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right"/>
        <w:rPr/>
      </w:pPr>
      <w:r>
        <w:rPr>
          <w:rFonts w:cs="Times New Roman" w:ascii="Times New Roman" w:hAnsi="Times New Roman"/>
        </w:rPr>
        <w:t xml:space="preserve"> </w:t>
      </w:r>
    </w:p>
    <w:p>
      <w:pPr>
        <w:pStyle w:val="Normal"/>
        <w:jc w:val="center"/>
        <w:rPr/>
      </w:pPr>
      <w:r>
        <w:rPr>
          <w:rFonts w:cs="Times New Roman" w:ascii="Times New Roman" w:hAnsi="Times New Roman"/>
          <w:b/>
          <w:spacing w:val="20"/>
        </w:rPr>
        <w:t>Санкт-Петербургский государственный университет</w:t>
      </w:r>
    </w:p>
    <w:p>
      <w:pPr>
        <w:pStyle w:val="Normal"/>
        <w:jc w:val="center"/>
        <w:rPr>
          <w:spacing w:val="20"/>
        </w:rPr>
      </w:pPr>
      <w:r>
        <w:rPr>
          <w:spacing w:val="20"/>
        </w:rPr>
      </w:r>
    </w:p>
    <w:p>
      <w:pPr>
        <w:pStyle w:val="Normal"/>
        <w:jc w:val="center"/>
        <w:rPr/>
      </w:pPr>
      <w:r>
        <w:rPr>
          <w:rFonts w:cs="Times New Roman" w:ascii="Times New Roman" w:hAnsi="Times New Roman"/>
          <w:b/>
          <w:spacing w:val="20"/>
        </w:rPr>
        <w:t xml:space="preserve"> </w:t>
      </w:r>
    </w:p>
    <w:p>
      <w:pPr>
        <w:pStyle w:val="Normal"/>
        <w:jc w:val="center"/>
        <w:rPr/>
      </w:pPr>
      <w:r>
        <w:rPr>
          <w:rFonts w:cs="Times New Roman" w:ascii="Times New Roman" w:hAnsi="Times New Roman"/>
          <w:b/>
          <w:spacing w:val="20"/>
        </w:rPr>
        <w:br/>
      </w:r>
    </w:p>
    <w:p>
      <w:pPr>
        <w:pStyle w:val="Normal"/>
        <w:jc w:val="center"/>
        <w:rPr/>
      </w:pPr>
      <w:r>
        <w:rPr>
          <w:rFonts w:cs="Times New Roman" w:ascii="Times New Roman" w:hAnsi="Times New Roman"/>
          <w:b/>
          <w:spacing w:val="20"/>
        </w:rPr>
        <w:t>Р А Б О Ч А Я   П Р О Г Р А М М А</w:t>
      </w:r>
    </w:p>
    <w:p>
      <w:pPr>
        <w:pStyle w:val="Normal"/>
        <w:jc w:val="center"/>
        <w:rPr/>
      </w:pPr>
      <w:r>
        <w:rPr>
          <w:rFonts w:cs="Times New Roman" w:ascii="Times New Roman" w:hAnsi="Times New Roman"/>
          <w:b/>
          <w:spacing w:val="20"/>
        </w:rPr>
        <w:t>УЧЕБНОЙ ДИСЦИПЛИНЫ</w:t>
      </w:r>
    </w:p>
    <w:p>
      <w:pPr>
        <w:pStyle w:val="Normal"/>
        <w:jc w:val="center"/>
        <w:rPr/>
      </w:pPr>
      <w:r>
        <w:rPr>
          <w:rFonts w:cs="Times New Roman" w:ascii="Times New Roman" w:hAnsi="Times New Roman"/>
          <w:spacing w:val="20"/>
        </w:rPr>
        <w:br/>
      </w:r>
    </w:p>
    <w:p>
      <w:pPr>
        <w:pStyle w:val="Normal"/>
        <w:jc w:val="center"/>
        <w:rPr/>
      </w:pPr>
      <w:r>
        <w:rPr>
          <w:rFonts w:cs="Times New Roman" w:ascii="Times New Roman" w:hAnsi="Times New Roman"/>
          <w:spacing w:val="20"/>
        </w:rPr>
        <w:t>Теория критических явлений</w:t>
      </w:r>
    </w:p>
    <w:p>
      <w:pPr>
        <w:pStyle w:val="Normal"/>
        <w:jc w:val="center"/>
        <w:rPr/>
      </w:pPr>
      <w:r>
        <w:rPr>
          <w:rFonts w:cs="Times New Roman" w:ascii="Times New Roman" w:hAnsi="Times New Roman"/>
          <w:spacing w:val="20"/>
        </w:rPr>
        <w:t>Theory of Critical Phenomena</w:t>
      </w:r>
    </w:p>
    <w:p>
      <w:pPr>
        <w:pStyle w:val="Normal"/>
        <w:jc w:val="center"/>
        <w:rPr/>
      </w:pPr>
      <w:r>
        <w:rPr>
          <w:rFonts w:cs="Times New Roman" w:ascii="Times New Roman" w:hAnsi="Times New Roman"/>
          <w:spacing w:val="20"/>
        </w:rPr>
        <w:br/>
      </w:r>
    </w:p>
    <w:p>
      <w:pPr>
        <w:pStyle w:val="Normal"/>
        <w:jc w:val="center"/>
        <w:rPr/>
      </w:pPr>
      <w:r>
        <w:rPr>
          <w:rFonts w:cs="Times New Roman" w:ascii="Times New Roman" w:hAnsi="Times New Roman"/>
          <w:b/>
        </w:rPr>
        <w:t>Язык(и) обучения</w:t>
      </w:r>
    </w:p>
    <w:p>
      <w:pPr>
        <w:pStyle w:val="Normal"/>
        <w:jc w:val="center"/>
        <w:rPr/>
      </w:pPr>
      <w:r>
        <w:rPr>
          <w:rFonts w:cs="Times New Roman" w:ascii="Times New Roman" w:hAnsi="Times New Roman"/>
          <w:b/>
        </w:rPr>
        <w:t xml:space="preserve"> </w:t>
      </w:r>
    </w:p>
    <w:p>
      <w:pPr>
        <w:pStyle w:val="Normal"/>
        <w:jc w:val="center"/>
        <w:rPr/>
      </w:pPr>
      <w:r>
        <w:rPr>
          <w:rFonts w:cs="Times New Roman" w:ascii="Times New Roman" w:hAnsi="Times New Roman"/>
        </w:rPr>
        <w:t>русский</w:t>
      </w:r>
    </w:p>
    <w:p>
      <w:pPr>
        <w:pStyle w:val="Normal"/>
        <w:rPr/>
      </w:pPr>
      <w:r>
        <w:rPr/>
      </w:r>
    </w:p>
    <w:p>
      <w:pPr>
        <w:pStyle w:val="Normal"/>
        <w:rPr/>
      </w:pPr>
      <w:r>
        <w:rPr/>
      </w:r>
    </w:p>
    <w:p>
      <w:pPr>
        <w:pStyle w:val="Normal"/>
        <w:jc w:val="right"/>
        <w:rPr/>
      </w:pPr>
      <w:r>
        <w:rPr>
          <w:rFonts w:cs="Times New Roman" w:ascii="Times New Roman" w:hAnsi="Times New Roman"/>
        </w:rPr>
        <w:t>Трудоемкость в зачетных единицах: 3</w:t>
      </w:r>
    </w:p>
    <w:p>
      <w:pPr>
        <w:pStyle w:val="Normal"/>
        <w:rPr/>
      </w:pPr>
      <w:r>
        <w:rPr>
          <w:rFonts w:cs="Times New Roman" w:ascii="Times New Roman" w:hAnsi="Times New Roman"/>
        </w:rPr>
        <w:t xml:space="preserve"> </w:t>
      </w:r>
    </w:p>
    <w:p>
      <w:pPr>
        <w:pStyle w:val="Normal"/>
        <w:jc w:val="right"/>
        <w:rPr/>
      </w:pPr>
      <w:r>
        <w:rPr>
          <w:rFonts w:cs="Times New Roman" w:ascii="Times New Roman" w:hAnsi="Times New Roman"/>
        </w:rPr>
        <w:t>Регистрационный номер рабочей программы: 003670</w:t>
      </w:r>
    </w:p>
    <w:p>
      <w:pPr>
        <w:pStyle w:val="Normal"/>
        <w:rPr/>
      </w:pPr>
      <w:r>
        <w:rPr>
          <w:rFonts w:cs="Times New Roman" w:ascii="Times New Roman" w:hAnsi="Times New Roman"/>
        </w:rPr>
        <w:t xml:space="preserve"> </w:t>
      </w:r>
    </w:p>
    <w:p>
      <w:pPr>
        <w:pStyle w:val="Normal"/>
        <w:jc w:val="center"/>
        <w:rPr/>
      </w:pPr>
      <w:r>
        <w:rPr>
          <w:rFonts w:cs="Times New Roman" w:ascii="Times New Roman" w:hAnsi="Times New Roman"/>
        </w:rPr>
        <w:t xml:space="preserve"> </w:t>
      </w:r>
    </w:p>
    <w:p>
      <w:pPr>
        <w:pStyle w:val="Normal"/>
        <w:rPr/>
      </w:pPr>
      <w:r>
        <w:rPr/>
      </w:r>
      <w:r>
        <w:br w:type="page"/>
      </w:r>
    </w:p>
    <w:p>
      <w:pPr>
        <w:pStyle w:val="Normal"/>
        <w:rPr/>
      </w:pPr>
      <w:r>
        <w:rPr>
          <w:rFonts w:cs="Times New Roman" w:ascii="Times New Roman" w:hAnsi="Times New Roman"/>
          <w:b/>
        </w:rPr>
        <w:t>Раздел 1.</w:t>
        <w:tab/>
        <w:t>Характеристики учебных занятий</w:t>
      </w:r>
    </w:p>
    <w:p>
      <w:pPr>
        <w:pStyle w:val="Normal"/>
        <w:rPr/>
      </w:pPr>
      <w:r>
        <w:rPr/>
      </w:r>
    </w:p>
    <w:p>
      <w:pPr>
        <w:pStyle w:val="Normal"/>
        <w:rPr/>
      </w:pPr>
      <w:r>
        <w:rPr>
          <w:rFonts w:cs="Times New Roman" w:ascii="Times New Roman" w:hAnsi="Times New Roman"/>
          <w:b/>
        </w:rPr>
        <w:t>1.1.</w:t>
        <w:tab/>
        <w:t>Цели и задачи учебных занятий</w:t>
      </w:r>
    </w:p>
    <w:p>
      <w:pPr>
        <w:pStyle w:val="Normal"/>
        <w:rPr/>
      </w:pPr>
      <w:r>
        <w:rPr>
          <w:rFonts w:cs="Times New Roman" w:ascii="Times New Roman" w:hAnsi="Times New Roman"/>
        </w:rPr>
        <w:t xml:space="preserve"> </w:t>
      </w:r>
      <w:r>
        <w:rPr>
          <w:rFonts w:cs="Times New Roman" w:ascii="Times New Roman" w:hAnsi="Times New Roman"/>
        </w:rPr>
        <w:t>Формирование у студентов, обучающихся по учебному плану кафедры статистической физики,  представления о разнообразных методах, используемых для описания критических систем и построения теории сложных физических явлений.</w:t>
      </w:r>
    </w:p>
    <w:p>
      <w:pPr>
        <w:pStyle w:val="Normal"/>
        <w:rPr/>
      </w:pPr>
      <w:r>
        <w:rPr/>
      </w:r>
    </w:p>
    <w:p>
      <w:pPr>
        <w:pStyle w:val="Normal"/>
        <w:rPr/>
      </w:pPr>
      <w:r>
        <w:rPr>
          <w:rFonts w:cs="Times New Roman" w:ascii="Times New Roman" w:hAnsi="Times New Roman"/>
          <w:b/>
        </w:rPr>
        <w:t>1.2.</w:t>
        <w:tab/>
        <w:t>Требования подготовленности обучающегося к освоению содержания учебных занятий (пререквизиты)</w:t>
      </w:r>
    </w:p>
    <w:p>
      <w:pPr>
        <w:pStyle w:val="Normal"/>
        <w:rPr/>
      </w:pPr>
      <w:r>
        <w:rPr>
          <w:rFonts w:cs="Times New Roman" w:ascii="Times New Roman" w:hAnsi="Times New Roman"/>
        </w:rPr>
        <w:t>Для успешного освоения программы учебной дисциплины обучающиеся должны прослушать курсы «Статистическая физика», «Диаграммные разложения в статистической физике» и «Дополнительные главы статистической » или аналогичные в объёме бакалавриата по направлениям «Физика», «Радиофизика» или «Прикладные математика и физика». Обучающиеся должны знать основные положения статистической физики и основные методы квантовой теории поля.</w:t>
      </w:r>
    </w:p>
    <w:p>
      <w:pPr>
        <w:pStyle w:val="Normal"/>
        <w:rPr/>
      </w:pPr>
      <w:r>
        <w:rPr/>
      </w:r>
    </w:p>
    <w:p>
      <w:pPr>
        <w:pStyle w:val="Normal"/>
        <w:rPr/>
      </w:pPr>
      <w:r>
        <w:rPr>
          <w:rFonts w:cs="Times New Roman" w:ascii="Times New Roman" w:hAnsi="Times New Roman"/>
          <w:b/>
        </w:rPr>
        <w:t>1.3.</w:t>
        <w:tab/>
        <w:t>Перечень результатов обучения (learning outcomes)</w:t>
      </w:r>
    </w:p>
    <w:p>
      <w:pPr>
        <w:pStyle w:val="Normal"/>
        <w:rPr/>
      </w:pPr>
      <w:r>
        <w:rPr>
          <w:rFonts w:cs="Times New Roman" w:ascii="Times New Roman" w:hAnsi="Times New Roman"/>
        </w:rPr>
        <w:t>Прослушав курс, студенты должны:</w:t>
        <w:br/>
        <w:t>- владеть методами квантово-полевой ренормализационной группы,</w:t>
        <w:br/>
        <w:t>- понимать сущность проблемы голдстоуновских сингулярностей  и знать методы их обработки,</w:t>
        <w:br/>
        <w:t>- иметь представление о вильсоновскм операторном разложении (алгебре флуктуирующих операторов) .</w:t>
        <w:br/>
      </w:r>
    </w:p>
    <w:p>
      <w:pPr>
        <w:pStyle w:val="Normal"/>
        <w:rPr/>
      </w:pPr>
      <w:r>
        <w:rPr/>
      </w:r>
    </w:p>
    <w:p>
      <w:pPr>
        <w:pStyle w:val="Normal"/>
        <w:rPr/>
      </w:pPr>
      <w:r>
        <w:rPr>
          <w:b/>
        </w:rPr>
        <w:t>1.4.</w:t>
        <w:tab/>
        <w:t>Перечень и объём активных и интерактивных форм учебных занятий</w:t>
      </w:r>
    </w:p>
    <w:p>
      <w:pPr>
        <w:pStyle w:val="LOnormal"/>
        <w:rPr/>
      </w:pPr>
      <w:r>
        <w:rPr>
          <w:rFonts w:cs="Times New Roman" w:ascii="Times New Roman" w:hAnsi="Times New Roman"/>
        </w:rPr>
        <w:t>Консультации, практические занятия,   текущий контроль, промежуточная аттестация.</w:t>
      </w:r>
    </w:p>
    <w:p>
      <w:pPr>
        <w:pStyle w:val="Normal"/>
        <w:rPr/>
      </w:pPr>
      <w:r>
        <w:rPr/>
      </w:r>
      <w:r>
        <w:br w:type="page"/>
      </w:r>
    </w:p>
    <w:p>
      <w:pPr>
        <w:pStyle w:val="Normal"/>
        <w:rPr/>
      </w:pPr>
      <w:r>
        <w:rPr>
          <w:rFonts w:cs="Times New Roman" w:ascii="Times New Roman" w:hAnsi="Times New Roman"/>
          <w:b/>
        </w:rPr>
        <w:t>Раздел 2.</w:t>
        <w:tab/>
        <w:t>Организация, структура и содержание учебных занятий</w:t>
      </w:r>
    </w:p>
    <w:p>
      <w:pPr>
        <w:pStyle w:val="Normal"/>
        <w:rPr/>
      </w:pPr>
      <w:r>
        <w:rPr>
          <w:rFonts w:cs="Times New Roman" w:ascii="Times New Roman" w:hAnsi="Times New Roman"/>
          <w:b/>
        </w:rPr>
        <w:t>2.1.</w:t>
        <w:tab/>
        <w:t>Организация учебных занятий</w:t>
      </w:r>
    </w:p>
    <w:p>
      <w:pPr>
        <w:pStyle w:val="Normal"/>
        <w:rPr/>
      </w:pPr>
      <w:r>
        <w:rPr/>
      </w:r>
    </w:p>
    <w:p>
      <w:pPr>
        <w:pStyle w:val="Normal"/>
        <w:rPr/>
      </w:pPr>
      <w:r>
        <w:rPr/>
      </w:r>
    </w:p>
    <w:p>
      <w:pPr>
        <w:pStyle w:val="Normal"/>
        <w:rPr/>
      </w:pPr>
      <w:r>
        <w:rPr>
          <w:rFonts w:cs="Times New Roman" w:ascii="Times New Roman" w:hAnsi="Times New Roman"/>
          <w:b/>
        </w:rPr>
        <w:t>2.1.1 Основной курс</w:t>
        <w:br/>
      </w:r>
    </w:p>
    <w:tbl>
      <w:tblPr>
        <w:tblW w:w="8052" w:type="dxa"/>
        <w:jc w:val="left"/>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a0" w:noVBand="0" w:noHBand="0" w:lastColumn="0" w:firstColumn="1" w:lastRow="0" w:firstRow="1"/>
      </w:tblPr>
      <w:tblGrid>
        <w:gridCol w:w="719"/>
        <w:gridCol w:w="413"/>
        <w:gridCol w:w="392"/>
        <w:gridCol w:w="414"/>
        <w:gridCol w:w="417"/>
        <w:gridCol w:w="416"/>
        <w:gridCol w:w="434"/>
        <w:gridCol w:w="372"/>
        <w:gridCol w:w="372"/>
        <w:gridCol w:w="372"/>
        <w:gridCol w:w="437"/>
        <w:gridCol w:w="414"/>
        <w:gridCol w:w="375"/>
        <w:gridCol w:w="438"/>
        <w:gridCol w:w="407"/>
        <w:gridCol w:w="425"/>
        <w:gridCol w:w="430"/>
        <w:gridCol w:w="448"/>
        <w:gridCol w:w="356"/>
      </w:tblGrid>
      <w:tr>
        <w:trPr>
          <w:trHeight w:val="315" w:hRule="atLeast"/>
        </w:trPr>
        <w:tc>
          <w:tcPr>
            <w:tcW w:w="8051"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pPr>
            <w:r>
              <w:rPr/>
              <w:t xml:space="preserve">Трудоёмкость, объёмы учебной работы и наполняемость групп обучающихся </w:t>
            </w:r>
          </w:p>
        </w:tc>
      </w:tr>
      <w:tr>
        <w:trPr>
          <w:trHeight w:val="255" w:hRule="atLeast"/>
        </w:trPr>
        <w:tc>
          <w:tcPr>
            <w:tcW w:w="71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extDirection w:val="btLr"/>
            <w:vAlign w:val="center"/>
          </w:tcPr>
          <w:p>
            <w:pPr>
              <w:pStyle w:val="Normal"/>
              <w:jc w:val="center"/>
              <w:rPr>
                <w:sz w:val="16"/>
                <w:szCs w:val="16"/>
              </w:rPr>
            </w:pPr>
            <w:r>
              <w:rPr>
                <w:sz w:val="16"/>
                <w:szCs w:val="16"/>
              </w:rPr>
              <w:t xml:space="preserve">Код модуля в составе дисциплины, </w:t>
            </w:r>
          </w:p>
          <w:p>
            <w:pPr>
              <w:pStyle w:val="Normal"/>
              <w:jc w:val="center"/>
              <w:rPr>
                <w:sz w:val="16"/>
                <w:szCs w:val="16"/>
              </w:rPr>
            </w:pPr>
            <w:r>
              <w:rPr>
                <w:sz w:val="16"/>
                <w:szCs w:val="16"/>
              </w:rPr>
              <w:t xml:space="preserve"> </w:t>
            </w:r>
            <w:r>
              <w:rPr>
                <w:sz w:val="16"/>
                <w:szCs w:val="16"/>
              </w:rPr>
              <w:t>практики и т.п.</w:t>
            </w:r>
          </w:p>
        </w:tc>
        <w:tc>
          <w:tcPr>
            <w:tcW w:w="4828" w:type="dxa"/>
            <w:gridSpan w:val="12"/>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16"/>
                <w:szCs w:val="16"/>
              </w:rPr>
            </w:pPr>
            <w:r>
              <w:rPr>
                <w:sz w:val="16"/>
                <w:szCs w:val="16"/>
              </w:rPr>
              <w:t>Контактная работа обучающихся с преподавателем</w:t>
            </w:r>
          </w:p>
        </w:tc>
        <w:tc>
          <w:tcPr>
            <w:tcW w:w="1700" w:type="dxa"/>
            <w:gridSpan w:val="4"/>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rPr>
                <w:sz w:val="16"/>
                <w:szCs w:val="16"/>
              </w:rPr>
            </w:pPr>
            <w:r>
              <w:rPr>
                <w:sz w:val="16"/>
                <w:szCs w:val="16"/>
              </w:rPr>
              <w:t>Самостоятельная работа</w:t>
            </w:r>
          </w:p>
        </w:tc>
        <w:tc>
          <w:tcPr>
            <w:tcW w:w="4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extDirection w:val="btLr"/>
            <w:vAlign w:val="center"/>
          </w:tcPr>
          <w:p>
            <w:pPr>
              <w:pStyle w:val="Normal"/>
              <w:jc w:val="center"/>
              <w:rPr>
                <w:sz w:val="16"/>
                <w:szCs w:val="16"/>
              </w:rPr>
            </w:pPr>
            <w:r>
              <w:rPr>
                <w:sz w:val="16"/>
                <w:szCs w:val="16"/>
              </w:rPr>
              <w:t xml:space="preserve">Объём активных и интерактивных  </w:t>
            </w:r>
          </w:p>
          <w:p>
            <w:pPr>
              <w:pStyle w:val="Normal"/>
              <w:jc w:val="center"/>
              <w:rPr>
                <w:sz w:val="16"/>
                <w:szCs w:val="16"/>
              </w:rPr>
            </w:pPr>
            <w:r>
              <w:rPr>
                <w:sz w:val="16"/>
                <w:szCs w:val="16"/>
              </w:rPr>
              <w:t>форм учебных занятий</w:t>
            </w:r>
          </w:p>
        </w:tc>
        <w:tc>
          <w:tcPr>
            <w:tcW w:w="35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extDirection w:val="btLr"/>
            <w:vAlign w:val="center"/>
          </w:tcPr>
          <w:p>
            <w:pPr>
              <w:pStyle w:val="Normal"/>
              <w:jc w:val="center"/>
              <w:rPr>
                <w:sz w:val="16"/>
                <w:szCs w:val="16"/>
              </w:rPr>
            </w:pPr>
            <w:r>
              <w:rPr>
                <w:sz w:val="16"/>
                <w:szCs w:val="16"/>
              </w:rPr>
              <w:t>Трудоёмкость</w:t>
            </w:r>
          </w:p>
        </w:tc>
      </w:tr>
      <w:tr>
        <w:trPr>
          <w:trHeight w:val="2128" w:hRule="atLeast"/>
        </w:trPr>
        <w:tc>
          <w:tcPr>
            <w:tcW w:w="71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sz w:val="16"/>
                <w:szCs w:val="16"/>
              </w:rPr>
            </w:pPr>
            <w:r>
              <w:rPr>
                <w:sz w:val="16"/>
                <w:szCs w:val="16"/>
              </w:rPr>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лекции</w:t>
            </w:r>
          </w:p>
        </w:tc>
        <w:tc>
          <w:tcPr>
            <w:tcW w:w="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семинары</w:t>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консультации</w:t>
            </w:r>
          </w:p>
        </w:tc>
        <w:tc>
          <w:tcPr>
            <w:tcW w:w="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 xml:space="preserve">практические </w:t>
              <w:br/>
              <w:t>занятия</w:t>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лабораторные</w:t>
            </w:r>
            <w:r>
              <w:rPr>
                <w:sz w:val="16"/>
                <w:szCs w:val="16"/>
                <w:lang w:val="en-US"/>
              </w:rPr>
              <w:t xml:space="preserve"> </w:t>
            </w:r>
            <w:r>
              <w:rPr>
                <w:sz w:val="16"/>
                <w:szCs w:val="16"/>
              </w:rPr>
              <w:t>работы</w:t>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контрольные</w:t>
            </w:r>
            <w:r>
              <w:rPr>
                <w:sz w:val="16"/>
                <w:szCs w:val="16"/>
                <w:lang w:val="en-US"/>
              </w:rPr>
              <w:t xml:space="preserve"> </w:t>
            </w:r>
            <w:r>
              <w:rPr>
                <w:sz w:val="16"/>
                <w:szCs w:val="16"/>
              </w:rPr>
              <w:t>работы</w:t>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коллоквиумы</w:t>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текущий контроль</w:t>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 xml:space="preserve">промежуточная </w:t>
              <w:br/>
              <w:t>аттестация</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итоговая аттестация</w:t>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под руководством</w:t>
              <w:br/>
              <w:t>преподавателя</w:t>
            </w:r>
          </w:p>
        </w:tc>
        <w:tc>
          <w:tcPr>
            <w:tcW w:w="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 xml:space="preserve">в присутствии </w:t>
              <w:br/>
              <w:t>преподавателя</w:t>
            </w:r>
          </w:p>
        </w:tc>
        <w:tc>
          <w:tcPr>
            <w:tcW w:w="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сам. раб. с использованием</w:t>
            </w:r>
          </w:p>
          <w:p>
            <w:pPr>
              <w:pStyle w:val="Normal"/>
              <w:jc w:val="center"/>
              <w:rPr>
                <w:sz w:val="16"/>
                <w:szCs w:val="16"/>
              </w:rPr>
            </w:pPr>
            <w:r>
              <w:rPr>
                <w:sz w:val="16"/>
                <w:szCs w:val="16"/>
              </w:rPr>
              <w:t>методических материалов</w:t>
            </w:r>
          </w:p>
        </w:tc>
        <w:tc>
          <w:tcPr>
            <w:tcW w:w="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текущий контроль (сам.раб.)</w:t>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промежуточная аттестация (сам.раб.)</w:t>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extDirection w:val="btLr"/>
            <w:vAlign w:val="center"/>
          </w:tcPr>
          <w:p>
            <w:pPr>
              <w:pStyle w:val="Normal"/>
              <w:jc w:val="center"/>
              <w:rPr>
                <w:sz w:val="16"/>
                <w:szCs w:val="16"/>
              </w:rPr>
            </w:pPr>
            <w:r>
              <w:rPr>
                <w:sz w:val="16"/>
                <w:szCs w:val="16"/>
              </w:rPr>
              <w:t xml:space="preserve">итоговая  аттестация </w:t>
            </w:r>
          </w:p>
          <w:p>
            <w:pPr>
              <w:pStyle w:val="Normal"/>
              <w:jc w:val="center"/>
              <w:rPr>
                <w:sz w:val="16"/>
                <w:szCs w:val="16"/>
              </w:rPr>
            </w:pPr>
            <w:r>
              <w:rPr>
                <w:sz w:val="16"/>
                <w:szCs w:val="16"/>
              </w:rPr>
              <w:t>(сам.раб.)</w:t>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sz w:val="16"/>
                <w:szCs w:val="16"/>
              </w:rPr>
            </w:pPr>
            <w:r>
              <w:rPr>
                <w:sz w:val="16"/>
                <w:szCs w:val="16"/>
              </w:rPr>
            </w:r>
          </w:p>
        </w:tc>
        <w:tc>
          <w:tcPr>
            <w:tcW w:w="3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sz w:val="16"/>
                <w:szCs w:val="16"/>
              </w:rPr>
            </w:pPr>
            <w:r>
              <w:rPr>
                <w:sz w:val="16"/>
                <w:szCs w:val="16"/>
              </w:rPr>
            </w:r>
          </w:p>
        </w:tc>
      </w:tr>
      <w:tr>
        <w:trPr/>
        <w:tc>
          <w:tcPr>
            <w:tcW w:w="8051"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sz w:val="16"/>
                <w:szCs w:val="16"/>
              </w:rPr>
            </w:pPr>
            <w:r>
              <w:rPr/>
              <w:t>ОСНОВНАЯ ТРАЕКТОРИЯ</w:t>
            </w:r>
          </w:p>
        </w:tc>
      </w:tr>
      <w:tr>
        <w:trPr/>
        <w:tc>
          <w:tcPr>
            <w:tcW w:w="8051"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sz w:val="16"/>
                <w:szCs w:val="16"/>
              </w:rPr>
            </w:pPr>
            <w:r>
              <w:rPr/>
              <w:t>Форма обучения: очная</w:t>
            </w:r>
          </w:p>
        </w:tc>
      </w:tr>
      <w:tr>
        <w:trPr/>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sz w:val="16"/>
                <w:szCs w:val="16"/>
              </w:rPr>
            </w:pPr>
            <w:r>
              <w:rPr>
                <w:sz w:val="16"/>
                <w:szCs w:val="16"/>
              </w:rPr>
              <w:t>Семестр 3</w:t>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30</w:t>
            </w:r>
          </w:p>
        </w:tc>
        <w:tc>
          <w:tcPr>
            <w:tcW w:w="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2</w:t>
            </w:r>
          </w:p>
        </w:tc>
        <w:tc>
          <w:tcPr>
            <w:tcW w:w="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lang w:val="en-US"/>
              </w:rPr>
            </w:pPr>
            <w:r>
              <w:rPr>
                <w:sz w:val="16"/>
                <w:szCs w:val="16"/>
                <w:lang w:val="en-US"/>
              </w:rPr>
              <w:t>15</w:t>
            </w:r>
          </w:p>
        </w:tc>
        <w:tc>
          <w:tcPr>
            <w:tcW w:w="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lang w:val="en-US"/>
              </w:rPr>
            </w:pPr>
            <w:r>
              <w:rPr>
                <w:sz w:val="16"/>
                <w:szCs w:val="16"/>
                <w:lang w:val="en-US"/>
              </w:rPr>
              <w:t>5</w:t>
            </w:r>
          </w:p>
        </w:tc>
        <w:tc>
          <w:tcPr>
            <w:tcW w:w="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54</w:t>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sz w:val="16"/>
                <w:szCs w:val="16"/>
              </w:rPr>
            </w:pPr>
            <w:r>
              <w:rPr>
                <w:sz w:val="16"/>
                <w:szCs w:val="16"/>
              </w:rPr>
              <w:t>4</w:t>
            </w:r>
          </w:p>
        </w:tc>
        <w:tc>
          <w:tcPr>
            <w:tcW w:w="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sz w:val="16"/>
                <w:szCs w:val="16"/>
              </w:rPr>
            </w:pPr>
            <w:r>
              <w:rPr>
                <w:sz w:val="16"/>
                <w:szCs w:val="16"/>
              </w:rPr>
              <w:t>3</w:t>
            </w:r>
          </w:p>
        </w:tc>
      </w:tr>
      <w:tr>
        <w:trPr/>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sz w:val="16"/>
                <w:szCs w:val="16"/>
              </w:rPr>
            </w:pPr>
            <w:r>
              <w:rPr>
                <w:sz w:val="16"/>
                <w:szCs w:val="16"/>
              </w:rPr>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2-15</w:t>
            </w:r>
          </w:p>
        </w:tc>
        <w:tc>
          <w:tcPr>
            <w:tcW w:w="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2-15</w:t>
            </w:r>
          </w:p>
        </w:tc>
        <w:tc>
          <w:tcPr>
            <w:tcW w:w="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2-15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bookmarkStart w:id="0" w:name="_GoBack"/>
            <w:bookmarkEnd w:id="0"/>
            <w:r>
              <w:rPr>
                <w:sz w:val="16"/>
                <w:szCs w:val="16"/>
              </w:rPr>
              <w:t>2-15</w:t>
            </w:r>
          </w:p>
        </w:tc>
        <w:tc>
          <w:tcPr>
            <w:tcW w:w="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1-1</w:t>
            </w:r>
          </w:p>
        </w:tc>
        <w:tc>
          <w:tcPr>
            <w:tcW w:w="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1-1</w:t>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sz w:val="16"/>
                <w:szCs w:val="16"/>
              </w:rPr>
            </w:pPr>
            <w:r>
              <w:rPr>
                <w:sz w:val="16"/>
                <w:szCs w:val="16"/>
              </w:rPr>
            </w:r>
          </w:p>
        </w:tc>
        <w:tc>
          <w:tcPr>
            <w:tcW w:w="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sz w:val="16"/>
                <w:szCs w:val="16"/>
              </w:rPr>
            </w:pPr>
            <w:r>
              <w:rPr>
                <w:sz w:val="16"/>
                <w:szCs w:val="16"/>
              </w:rPr>
            </w:r>
          </w:p>
        </w:tc>
      </w:tr>
      <w:tr>
        <w:trPr/>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sz w:val="16"/>
                <w:szCs w:val="16"/>
              </w:rPr>
            </w:pPr>
            <w:r>
              <w:rPr>
                <w:sz w:val="16"/>
                <w:szCs w:val="16"/>
              </w:rPr>
              <w:t>ИТОГО</w:t>
            </w:r>
          </w:p>
        </w:tc>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30</w:t>
            </w:r>
          </w:p>
        </w:tc>
        <w:tc>
          <w:tcPr>
            <w:tcW w:w="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2</w:t>
            </w:r>
          </w:p>
        </w:tc>
        <w:tc>
          <w:tcPr>
            <w:tcW w:w="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20</w:t>
            </w:r>
          </w:p>
        </w:tc>
        <w:tc>
          <w:tcPr>
            <w:tcW w:w="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t>54</w:t>
            </w:r>
          </w:p>
        </w:tc>
        <w:tc>
          <w:tcPr>
            <w:tcW w:w="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16"/>
                <w:szCs w:val="16"/>
              </w:rPr>
            </w:pPr>
            <w:r>
              <w:rPr>
                <w:sz w:val="16"/>
                <w:szCs w:val="16"/>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sz w:val="16"/>
                <w:szCs w:val="16"/>
              </w:rPr>
            </w:pPr>
            <w:r>
              <w:rPr>
                <w:sz w:val="16"/>
                <w:szCs w:val="16"/>
              </w:rPr>
            </w:r>
          </w:p>
        </w:tc>
        <w:tc>
          <w:tcPr>
            <w:tcW w:w="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sz w:val="16"/>
                <w:szCs w:val="16"/>
              </w:rPr>
            </w:pPr>
            <w:r>
              <w:rPr>
                <w:sz w:val="16"/>
                <w:szCs w:val="16"/>
              </w:rPr>
              <w:t>3</w:t>
            </w:r>
          </w:p>
        </w:tc>
      </w:tr>
    </w:tbl>
    <w:p>
      <w:pPr>
        <w:pStyle w:val="Normal"/>
        <w:rPr>
          <w:lang w:val="en-US"/>
        </w:rPr>
      </w:pPr>
      <w:r>
        <w:rPr>
          <w:lang w:val="en-US"/>
        </w:rPr>
      </w:r>
    </w:p>
    <w:p>
      <w:pPr>
        <w:pStyle w:val="Normal"/>
        <w:rPr/>
      </w:pPr>
      <w:r>
        <w:rPr/>
      </w:r>
    </w:p>
    <w:p>
      <w:pPr>
        <w:pStyle w:val="Normal"/>
        <w:rPr/>
      </w:pPr>
      <w:r>
        <w:rPr/>
      </w:r>
    </w:p>
    <w:tbl>
      <w:tblPr>
        <w:tblW w:w="7692" w:type="dxa"/>
        <w:jc w:val="left"/>
        <w:tblInd w:w="-442" w:type="dxa"/>
        <w:tblBorders>
          <w:top w:val="single" w:sz="4" w:space="0" w:color="00000A"/>
          <w:left w:val="single" w:sz="4" w:space="0" w:color="00000A"/>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0a0" w:noVBand="0" w:noHBand="0" w:lastColumn="0" w:firstColumn="1" w:lastRow="0" w:firstRow="1"/>
      </w:tblPr>
      <w:tblGrid>
        <w:gridCol w:w="1333"/>
        <w:gridCol w:w="1093"/>
        <w:gridCol w:w="1350"/>
        <w:gridCol w:w="1053"/>
        <w:gridCol w:w="786"/>
        <w:gridCol w:w="1038"/>
        <w:gridCol w:w="1038"/>
      </w:tblGrid>
      <w:tr>
        <w:trPr>
          <w:trHeight w:val="50" w:hRule="atLeast"/>
        </w:trPr>
        <w:tc>
          <w:tcPr>
            <w:tcW w:w="7691" w:type="dxa"/>
            <w:gridSpan w:val="7"/>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jc w:val="center"/>
              <w:rPr>
                <w:bCs/>
                <w:sz w:val="20"/>
                <w:szCs w:val="20"/>
              </w:rPr>
            </w:pPr>
            <w:r>
              <w:rPr>
                <w:bCs/>
                <w:sz w:val="20"/>
                <w:szCs w:val="20"/>
              </w:rPr>
              <w:t>Виды, формы и сроки текущего контроля успеваемости и промежуточной аттестации</w:t>
            </w:r>
          </w:p>
        </w:tc>
      </w:tr>
      <w:tr>
        <w:trPr>
          <w:trHeight w:val="303" w:hRule="atLeast"/>
        </w:trPr>
        <w:tc>
          <w:tcPr>
            <w:tcW w:w="1333" w:type="dxa"/>
            <w:vMerge w:val="restart"/>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93" w:type="dxa"/>
            </w:tcMar>
            <w:vAlign w:val="bottom"/>
          </w:tcPr>
          <w:p>
            <w:pPr>
              <w:pStyle w:val="Normal"/>
              <w:jc w:val="center"/>
              <w:rPr>
                <w:sz w:val="20"/>
                <w:szCs w:val="20"/>
              </w:rPr>
            </w:pPr>
            <w:r>
              <w:rPr>
                <w:sz w:val="20"/>
                <w:szCs w:val="20"/>
              </w:rPr>
              <w:t>Код модуля  в составе дисциплины, практики и т.п.</w:t>
            </w:r>
          </w:p>
        </w:tc>
        <w:tc>
          <w:tcPr>
            <w:tcW w:w="2443" w:type="dxa"/>
            <w:gridSpan w:val="2"/>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vAlign w:val="center"/>
          </w:tcPr>
          <w:p>
            <w:pPr>
              <w:pStyle w:val="Normal"/>
              <w:jc w:val="center"/>
              <w:rPr>
                <w:sz w:val="20"/>
                <w:szCs w:val="20"/>
              </w:rPr>
            </w:pPr>
            <w:r>
              <w:rPr>
                <w:sz w:val="20"/>
                <w:szCs w:val="20"/>
              </w:rPr>
              <w:t>Формы текущего контроля успеваемости</w:t>
            </w:r>
          </w:p>
        </w:tc>
        <w:tc>
          <w:tcPr>
            <w:tcW w:w="1839" w:type="dxa"/>
            <w:gridSpan w:val="2"/>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vAlign w:val="center"/>
          </w:tcPr>
          <w:p>
            <w:pPr>
              <w:pStyle w:val="Normal"/>
              <w:jc w:val="center"/>
              <w:rPr>
                <w:sz w:val="20"/>
                <w:szCs w:val="20"/>
              </w:rPr>
            </w:pPr>
            <w:r>
              <w:rPr>
                <w:sz w:val="20"/>
                <w:szCs w:val="20"/>
              </w:rPr>
              <w:t>Виды промежуточной аттестации</w:t>
            </w:r>
          </w:p>
        </w:tc>
        <w:tc>
          <w:tcPr>
            <w:tcW w:w="2076" w:type="dxa"/>
            <w:gridSpan w:val="2"/>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t>Виды итоговой аттестации</w:t>
            </w:r>
          </w:p>
          <w:p>
            <w:pPr>
              <w:pStyle w:val="Normal"/>
              <w:jc w:val="center"/>
              <w:rPr>
                <w:sz w:val="20"/>
                <w:szCs w:val="20"/>
              </w:rPr>
            </w:pPr>
            <w:r>
              <w:rPr>
                <w:sz w:val="16"/>
                <w:szCs w:val="16"/>
              </w:rPr>
              <w:t>(только для программ итоговой аттестации и дополнительных образовательных программ)</w:t>
            </w:r>
          </w:p>
        </w:tc>
      </w:tr>
      <w:tr>
        <w:trPr>
          <w:trHeight w:val="303" w:hRule="atLeast"/>
        </w:trPr>
        <w:tc>
          <w:tcPr>
            <w:tcW w:w="1333" w:type="dxa"/>
            <w:vMerge w:val="continue"/>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93" w:type="dxa"/>
            </w:tcMar>
            <w:vAlign w:val="center"/>
          </w:tcPr>
          <w:p>
            <w:pPr>
              <w:pStyle w:val="Normal"/>
              <w:rPr>
                <w:sz w:val="20"/>
                <w:szCs w:val="20"/>
              </w:rPr>
            </w:pPr>
            <w:r>
              <w:rPr>
                <w:sz w:val="20"/>
                <w:szCs w:val="20"/>
              </w:rPr>
            </w:r>
          </w:p>
        </w:tc>
        <w:tc>
          <w:tcPr>
            <w:tcW w:w="1093"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t xml:space="preserve">Формы </w:t>
            </w:r>
          </w:p>
        </w:tc>
        <w:tc>
          <w:tcPr>
            <w:tcW w:w="1350"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t>Сроки</w:t>
            </w:r>
          </w:p>
        </w:tc>
        <w:tc>
          <w:tcPr>
            <w:tcW w:w="1053"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t>Виды</w:t>
            </w:r>
          </w:p>
        </w:tc>
        <w:tc>
          <w:tcPr>
            <w:tcW w:w="786"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t>Сроки</w:t>
            </w:r>
          </w:p>
        </w:tc>
        <w:tc>
          <w:tcPr>
            <w:tcW w:w="1038"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t>Виды</w:t>
            </w:r>
          </w:p>
        </w:tc>
        <w:tc>
          <w:tcPr>
            <w:tcW w:w="1038"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t>Сроки</w:t>
            </w:r>
          </w:p>
        </w:tc>
      </w:tr>
      <w:tr>
        <w:trPr/>
        <w:tc>
          <w:tcPr>
            <w:tcW w:w="7691" w:type="dxa"/>
            <w:gridSpan w:val="7"/>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jc w:val="center"/>
              <w:rPr>
                <w:sz w:val="20"/>
                <w:szCs w:val="20"/>
              </w:rPr>
            </w:pPr>
            <w:r>
              <w:rPr/>
              <w:t>ОСНОВНАЯ ТРАЕКТОРИЯ</w:t>
            </w:r>
          </w:p>
        </w:tc>
      </w:tr>
      <w:tr>
        <w:trPr>
          <w:trHeight w:val="571" w:hRule="atLeast"/>
        </w:trPr>
        <w:tc>
          <w:tcPr>
            <w:tcW w:w="7691" w:type="dxa"/>
            <w:gridSpan w:val="7"/>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jc w:val="center"/>
              <w:rPr>
                <w:sz w:val="20"/>
                <w:szCs w:val="20"/>
              </w:rPr>
            </w:pPr>
            <w:r>
              <w:rPr/>
              <w:t>Форма обучения: очная</w:t>
            </w:r>
          </w:p>
        </w:tc>
      </w:tr>
      <w:tr>
        <w:trPr/>
        <w:tc>
          <w:tcPr>
            <w:tcW w:w="13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93" w:type="dxa"/>
            </w:tcMar>
            <w:vAlign w:val="center"/>
          </w:tcPr>
          <w:p>
            <w:pPr>
              <w:pStyle w:val="Normal"/>
              <w:rPr>
                <w:sz w:val="20"/>
                <w:szCs w:val="20"/>
              </w:rPr>
            </w:pPr>
            <w:r>
              <w:rPr>
                <w:sz w:val="20"/>
                <w:szCs w:val="20"/>
              </w:rPr>
              <w:t>Семестр 3</w:t>
            </w:r>
          </w:p>
        </w:tc>
        <w:tc>
          <w:tcPr>
            <w:tcW w:w="1093"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r>
          </w:p>
        </w:tc>
        <w:tc>
          <w:tcPr>
            <w:tcW w:w="1350"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r>
          </w:p>
        </w:tc>
        <w:tc>
          <w:tcPr>
            <w:tcW w:w="1053"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t>экзамен, устно, традиционная форма</w:t>
            </w:r>
          </w:p>
        </w:tc>
        <w:tc>
          <w:tcPr>
            <w:tcW w:w="786"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t>по графику промежуточной аттестации</w:t>
            </w:r>
          </w:p>
        </w:tc>
        <w:tc>
          <w:tcPr>
            <w:tcW w:w="1038"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r>
          </w:p>
        </w:tc>
        <w:tc>
          <w:tcPr>
            <w:tcW w:w="1038"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jc w:val="center"/>
              <w:rPr>
                <w:sz w:val="20"/>
                <w:szCs w:val="20"/>
              </w:rPr>
            </w:pPr>
            <w:r>
              <w:rPr>
                <w:sz w:val="20"/>
                <w:szCs w:val="20"/>
              </w:rPr>
            </w:r>
          </w:p>
        </w:tc>
      </w:tr>
    </w:tbl>
    <w:p>
      <w:pPr>
        <w:pStyle w:val="Normal"/>
        <w:rPr>
          <w:lang w:val="en-US"/>
        </w:rPr>
      </w:pPr>
      <w:r>
        <w:rPr>
          <w:lang w:val="en-US"/>
        </w:rPr>
      </w:r>
    </w:p>
    <w:p>
      <w:pPr>
        <w:pStyle w:val="LOnormal1"/>
        <w:rPr/>
      </w:pPr>
      <w:r>
        <w:rPr/>
        <w:t>Минимальный и максимальный размеры группы обучающихся: 2-10 слу</w:t>
      </w:r>
      <w:r>
        <w:rPr/>
        <w:t>ша</w:t>
      </w:r>
      <w:r>
        <w:rPr/>
        <w:t>т</w:t>
      </w:r>
      <w:r>
        <w:rPr/>
        <w:t>е</w:t>
      </w:r>
      <w:r>
        <w:rPr/>
        <w:t>лей.</w:t>
      </w:r>
    </w:p>
    <w:p>
      <w:pPr>
        <w:pStyle w:val="Normal"/>
        <w:rPr/>
      </w:pPr>
      <w:r>
        <w:rPr/>
      </w:r>
      <w:r>
        <w:br w:type="page"/>
      </w:r>
    </w:p>
    <w:p>
      <w:pPr>
        <w:pStyle w:val="Normal"/>
        <w:rPr/>
      </w:pPr>
      <w:r>
        <w:rPr/>
      </w:r>
    </w:p>
    <w:p>
      <w:pPr>
        <w:pStyle w:val="Normal"/>
        <w:rPr/>
      </w:pPr>
      <w:r>
        <w:rPr>
          <w:rFonts w:cs="Times New Roman" w:ascii="Times New Roman" w:hAnsi="Times New Roman"/>
          <w:b/>
        </w:rPr>
        <w:t>2.2.   Структура и содержание учебных занятий</w:t>
      </w:r>
    </w:p>
    <w:p>
      <w:pPr>
        <w:pStyle w:val="Normal"/>
        <w:rPr>
          <w:rFonts w:ascii="Times New Roman" w:hAnsi="Times New Roman" w:cs="Times New Roman"/>
        </w:rPr>
      </w:pPr>
      <w:r>
        <w:rPr>
          <w:rFonts w:cs="Times New Roman" w:ascii="Times New Roman" w:hAnsi="Times New Roman"/>
        </w:rPr>
        <w:t>Основные темы и вопросы курса.</w:t>
      </w:r>
    </w:p>
    <w:p>
      <w:pPr>
        <w:pStyle w:val="Normal"/>
        <w:rPr/>
      </w:pPr>
      <w:r>
        <w:rPr>
          <w:rFonts w:cs="Times New Roman" w:ascii="Times New Roman" w:hAnsi="Times New Roman"/>
        </w:rPr>
        <w:t xml:space="preserve">1. Феноменологическое описание фазовых переходов 2-го рода. Гипотезы универсальности и подобия. Критические индексы, универсальные отношения. </w:t>
      </w:r>
    </w:p>
    <w:p>
      <w:pPr>
        <w:pStyle w:val="Normal"/>
        <w:rPr/>
      </w:pPr>
      <w:r>
        <w:rPr>
          <w:rFonts w:cs="Times New Roman" w:ascii="Times New Roman" w:hAnsi="Times New Roman"/>
        </w:rPr>
        <w:t xml:space="preserve">2. Теория среднего поля Ландау. </w:t>
      </w:r>
    </w:p>
    <w:p>
      <w:pPr>
        <w:pStyle w:val="Normal"/>
        <w:rPr/>
      </w:pPr>
      <w:r>
        <w:rPr>
          <w:rFonts w:cs="Times New Roman" w:ascii="Times New Roman" w:hAnsi="Times New Roman"/>
        </w:rPr>
        <w:t xml:space="preserve">3. Гидродинамическое приближение. Критерий Гинзбурга. </w:t>
      </w:r>
    </w:p>
    <w:p>
      <w:pPr>
        <w:pStyle w:val="Normal"/>
        <w:rPr/>
      </w:pPr>
      <w:r>
        <w:rPr>
          <w:rFonts w:cs="Times New Roman" w:ascii="Times New Roman" w:hAnsi="Times New Roman"/>
        </w:rPr>
        <w:t xml:space="preserve">4. Преобразование Каданова. Блочные гамильтонианы. </w:t>
      </w:r>
    </w:p>
    <w:p>
      <w:pPr>
        <w:pStyle w:val="Normal"/>
        <w:rPr/>
      </w:pPr>
      <w:r>
        <w:rPr>
          <w:rFonts w:cs="Times New Roman" w:ascii="Times New Roman" w:hAnsi="Times New Roman"/>
        </w:rPr>
        <w:t xml:space="preserve">5. Гауссово приближение. </w:t>
      </w:r>
    </w:p>
    <w:p>
      <w:pPr>
        <w:pStyle w:val="Normal"/>
        <w:rPr>
          <w:rFonts w:ascii="Times New Roman" w:hAnsi="Times New Roman" w:cs="Times New Roman"/>
        </w:rPr>
      </w:pPr>
      <w:r>
        <w:rPr>
          <w:rFonts w:cs="Times New Roman" w:ascii="Times New Roman" w:hAnsi="Times New Roman"/>
        </w:rPr>
        <w:t>6. Вильсоновская ренормализационная группа, неподвижные точки,</w:t>
      </w:r>
    </w:p>
    <w:p>
      <w:pPr>
        <w:pStyle w:val="Normal"/>
        <w:rPr/>
      </w:pPr>
      <w:r>
        <w:rPr>
          <w:rFonts w:cs="Times New Roman" w:ascii="Times New Roman" w:hAnsi="Times New Roman"/>
        </w:rPr>
        <w:t xml:space="preserve">критические поверхности, критические индексы. </w:t>
      </w:r>
    </w:p>
    <w:p>
      <w:pPr>
        <w:pStyle w:val="Normal"/>
        <w:rPr/>
      </w:pPr>
      <w:r>
        <w:rPr>
          <w:rFonts w:cs="Times New Roman" w:ascii="Times New Roman" w:hAnsi="Times New Roman"/>
        </w:rPr>
        <w:t xml:space="preserve">7. Гауссова неподвижная точка. </w:t>
      </w:r>
    </w:p>
    <w:p>
      <w:pPr>
        <w:pStyle w:val="Normal"/>
        <w:rPr/>
      </w:pPr>
      <w:r>
        <w:rPr>
          <w:rFonts w:cs="Times New Roman" w:ascii="Times New Roman" w:hAnsi="Times New Roman"/>
        </w:rPr>
        <w:t xml:space="preserve">8. 4-ε-разложение теории φ4. </w:t>
      </w:r>
    </w:p>
    <w:p>
      <w:pPr>
        <w:pStyle w:val="Normal"/>
        <w:rPr/>
      </w:pPr>
      <w:r>
        <w:rPr>
          <w:rFonts w:cs="Times New Roman" w:ascii="Times New Roman" w:hAnsi="Times New Roman"/>
        </w:rPr>
        <w:t>9. Ренормализационная группа в динамике.</w:t>
      </w:r>
    </w:p>
    <w:p>
      <w:pPr>
        <w:pStyle w:val="Normal"/>
        <w:rPr/>
      </w:pPr>
      <w:r>
        <w:rPr>
          <w:rFonts w:cs="Times New Roman" w:ascii="Times New Roman" w:hAnsi="Times New Roman"/>
        </w:rPr>
        <w:t xml:space="preserve">10. Теория ренормировки, константы ренормировки, уравнения РГ, канонические и аномальные размерности, логарифмичность теории. </w:t>
      </w:r>
    </w:p>
    <w:p>
      <w:pPr>
        <w:pStyle w:val="Normal"/>
        <w:rPr/>
      </w:pPr>
      <w:r>
        <w:rPr>
          <w:rFonts w:cs="Times New Roman" w:ascii="Times New Roman" w:hAnsi="Times New Roman"/>
        </w:rPr>
        <w:t xml:space="preserve">11. Связь вильсоновской и квантово-полевой ренормализационных групп. </w:t>
      </w:r>
    </w:p>
    <w:p>
      <w:pPr>
        <w:pStyle w:val="Normal"/>
        <w:rPr/>
      </w:pPr>
      <w:r>
        <w:rPr>
          <w:rFonts w:cs="Times New Roman" w:ascii="Times New Roman" w:hAnsi="Times New Roman"/>
        </w:rPr>
        <w:t xml:space="preserve">12. Универсальность критического поведения. Составные операторы. </w:t>
      </w:r>
    </w:p>
    <w:p>
      <w:pPr>
        <w:pStyle w:val="Normal"/>
        <w:rPr/>
      </w:pPr>
      <w:r>
        <w:rPr>
          <w:rFonts w:cs="Times New Roman" w:ascii="Times New Roman" w:hAnsi="Times New Roman"/>
        </w:rPr>
        <w:t xml:space="preserve">13. . 4-ε  и 1/n - разложения. </w:t>
      </w:r>
    </w:p>
    <w:p>
      <w:pPr>
        <w:pStyle w:val="Normal"/>
        <w:rPr/>
      </w:pPr>
      <w:r>
        <w:rPr>
          <w:rFonts w:cs="Times New Roman" w:ascii="Times New Roman" w:hAnsi="Times New Roman"/>
        </w:rPr>
        <w:t xml:space="preserve">14. Инстантонный анализ, сходимость  ε - рядов, пересуммирование по Борелю. </w:t>
      </w:r>
    </w:p>
    <w:p>
      <w:pPr>
        <w:pStyle w:val="Normal"/>
        <w:rPr/>
      </w:pPr>
      <w:r>
        <w:rPr>
          <w:rFonts w:cs="Times New Roman" w:ascii="Times New Roman" w:hAnsi="Times New Roman"/>
        </w:rPr>
        <w:t>15. Универсальные отношения и скейлинговые функции.</w:t>
      </w:r>
    </w:p>
    <w:p>
      <w:pPr>
        <w:pStyle w:val="Normal"/>
        <w:rPr/>
      </w:pPr>
      <w:r>
        <w:rPr>
          <w:rFonts w:cs="Times New Roman" w:ascii="Times New Roman" w:hAnsi="Times New Roman"/>
        </w:rPr>
        <w:t xml:space="preserve">16. Сингулярности скейлинговых функций. Операторное разложение Вильсона. </w:t>
      </w:r>
    </w:p>
    <w:p>
      <w:pPr>
        <w:pStyle w:val="Normal"/>
        <w:rPr/>
      </w:pPr>
      <w:r>
        <w:rPr>
          <w:rFonts w:cs="Times New Roman" w:ascii="Times New Roman" w:hAnsi="Times New Roman"/>
        </w:rPr>
        <w:t xml:space="preserve">17. Голдстоуновские сингулярности. Инфракрасная теория возмущений. </w:t>
      </w:r>
    </w:p>
    <w:p>
      <w:pPr>
        <w:pStyle w:val="Normal"/>
        <w:rPr/>
      </w:pPr>
      <w:r>
        <w:rPr>
          <w:rFonts w:cs="Times New Roman" w:ascii="Times New Roman" w:hAnsi="Times New Roman"/>
        </w:rPr>
        <w:t xml:space="preserve">18. РГ в задачах случайных блужданий,  скейлинг полимерной цепи. </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b/>
        </w:rPr>
        <w:t>Раздел 3.</w:t>
        <w:tab/>
        <w:t>Обеспечение учебных занятий</w:t>
      </w:r>
    </w:p>
    <w:p>
      <w:pPr>
        <w:pStyle w:val="Normal"/>
        <w:rPr/>
      </w:pPr>
      <w:r>
        <w:rPr>
          <w:rFonts w:cs="Times New Roman" w:ascii="Times New Roman" w:hAnsi="Times New Roman"/>
          <w:b/>
        </w:rPr>
        <w:t>3.1.</w:t>
        <w:tab/>
        <w:t>Методическое обеспечение</w:t>
      </w:r>
    </w:p>
    <w:p>
      <w:pPr>
        <w:pStyle w:val="Normal"/>
        <w:rPr/>
      </w:pPr>
      <w:r>
        <w:rPr>
          <w:rFonts w:cs="Times New Roman" w:ascii="Times New Roman" w:hAnsi="Times New Roman"/>
          <w:b/>
        </w:rPr>
        <w:t>3.1.1</w:t>
        <w:tab/>
        <w:t>Методические указания по освоению дисциплины</w:t>
      </w:r>
    </w:p>
    <w:p>
      <w:pPr>
        <w:pStyle w:val="LOnormal"/>
        <w:rPr/>
      </w:pPr>
      <w:r>
        <w:rPr>
          <w:rFonts w:cs="Times New Roman" w:ascii="Times New Roman" w:hAnsi="Times New Roman"/>
        </w:rPr>
        <w:t xml:space="preserve">Для успешного освоения дисциплины необходимо регулярно посещать лекционные занятия и достаточно подробно конспектировать лекции. Перед занятиями обучающимся рекомендуется прочитать конспект предыдущей лекции, отметить возникшие вопросы. Желательно ознакомиться с темой предстоящей лекции </w:t>
      </w:r>
      <w:r>
        <w:rPr>
          <w:rFonts w:cs="Times New Roman" w:ascii="Times New Roman" w:hAnsi="Times New Roman"/>
          <w:color w:val="00000A"/>
        </w:rPr>
        <w:t>(по п. 2.2 данной рабочей программы дисциплины)</w:t>
      </w:r>
      <w:r>
        <w:rPr>
          <w:rFonts w:cs="Times New Roman" w:ascii="Times New Roman" w:hAnsi="Times New Roman"/>
        </w:rPr>
        <w:t>. В течение и в конце лекции обучающиеся могут задать лектору уточняющие вопросы.</w:t>
      </w:r>
    </w:p>
    <w:p>
      <w:pPr>
        <w:pStyle w:val="Normal"/>
        <w:rPr/>
      </w:pPr>
      <w:r>
        <w:rPr>
          <w:rFonts w:cs="Times New Roman" w:ascii="Times New Roman" w:hAnsi="Times New Roman"/>
          <w:b/>
        </w:rPr>
        <w:t>3.1.2</w:t>
        <w:tab/>
        <w:t>Методическое обеспечение самостоятельной работы</w:t>
      </w:r>
    </w:p>
    <w:p>
      <w:pPr>
        <w:pStyle w:val="LOnormal"/>
        <w:rPr/>
      </w:pPr>
      <w:r>
        <w:rPr>
          <w:rFonts w:cs="Times New Roman" w:ascii="Times New Roman" w:hAnsi="Times New Roman"/>
        </w:rPr>
        <w:t xml:space="preserve">Для самостоятельной работы обучающиеся должны использовать методические материалы, рекомендованные преподавателем, включая рекомендованную литературу (п. 3.4), презентации лекций и набор контрольных вопросов (представленный в п. 3.1.4). Проверка знаний при помощи последних позволяет выявить проблемные места, которые следует разобрать при помощи рекомендованной литературы. Для получения дополнительной информации по изучаемой дисциплине рекомендуется использовать ресурсы, размещённые в сети интернет. </w:t>
      </w:r>
    </w:p>
    <w:p>
      <w:pPr>
        <w:pStyle w:val="Normal"/>
        <w:rPr/>
      </w:pPr>
      <w:r>
        <w:rPr/>
      </w:r>
    </w:p>
    <w:p>
      <w:pPr>
        <w:pStyle w:val="Normal"/>
        <w:rPr/>
      </w:pPr>
      <w:r>
        <w:rPr>
          <w:rFonts w:cs="Times New Roman" w:ascii="Times New Roman" w:hAnsi="Times New Roman"/>
          <w:b/>
        </w:rPr>
        <w:t>3.1.3</w:t>
        <w:tab/>
        <w:t>Методика проведения текущего контроля успеваемости и промежуточной аттестации и критерии оценивания</w:t>
      </w:r>
    </w:p>
    <w:p>
      <w:pPr>
        <w:pStyle w:val="LOnormal"/>
        <w:rPr>
          <w:sz w:val="20"/>
          <w:szCs w:val="20"/>
        </w:rPr>
      </w:pPr>
      <w:r>
        <w:rPr>
          <w:sz w:val="20"/>
          <w:szCs w:val="20"/>
        </w:rPr>
        <w:t xml:space="preserve">Промежуточная аттестация проводится в форме устного экзамена по билетам. Билет содержит два теоретических вопроса. На подготовку ответа на билет обучающемуся предоставляется 40 минут. После ответа на основные вопросы билета, преподаватель вправе задать дополнительные вопросы по любой теме из списка вопросов, вынесенных на экзамен. В качестве  дополнительных используются только вопросы, не требующие длительного вывода и трудоемких вычислений, в том числе определения, основные формулы и графики. </w:t>
      </w:r>
    </w:p>
    <w:p>
      <w:pPr>
        <w:pStyle w:val="LOnormal"/>
        <w:rPr>
          <w:sz w:val="20"/>
          <w:szCs w:val="20"/>
        </w:rPr>
      </w:pPr>
      <w:r>
        <w:rPr>
          <w:sz w:val="20"/>
          <w:szCs w:val="20"/>
        </w:rPr>
        <w:t>Критерии оценивания: полнота изложения материала, правильность ответа, степень владения материалом из разных частей курса, степень понимания физического смысла и границ применимости моделей.</w:t>
      </w:r>
    </w:p>
    <w:p>
      <w:pPr>
        <w:pStyle w:val="LOnormal"/>
        <w:rPr>
          <w:sz w:val="20"/>
          <w:szCs w:val="20"/>
        </w:rPr>
      </w:pPr>
      <w:r>
        <w:rPr>
          <w:sz w:val="20"/>
          <w:szCs w:val="20"/>
        </w:rPr>
        <w:t>Оценка «отлично» выставляется, если выполняются оба условия:</w:t>
      </w:r>
    </w:p>
    <w:p>
      <w:pPr>
        <w:pStyle w:val="LOnormal"/>
        <w:numPr>
          <w:ilvl w:val="0"/>
          <w:numId w:val="1"/>
        </w:numPr>
        <w:spacing w:before="0" w:after="0"/>
        <w:contextualSpacing/>
        <w:rPr>
          <w:sz w:val="20"/>
          <w:szCs w:val="20"/>
        </w:rPr>
      </w:pPr>
      <w:r>
        <w:rPr>
          <w:sz w:val="20"/>
          <w:szCs w:val="20"/>
        </w:rPr>
        <w:t>обучающимся даны полные исчерпывающие ответы по всем вопросам билета, обучающийся свободно ориентируется в материале;</w:t>
      </w:r>
    </w:p>
    <w:p>
      <w:pPr>
        <w:pStyle w:val="LOnormal"/>
        <w:numPr>
          <w:ilvl w:val="0"/>
          <w:numId w:val="1"/>
        </w:numPr>
        <w:spacing w:before="0" w:after="0"/>
        <w:contextualSpacing/>
        <w:rPr>
          <w:sz w:val="20"/>
          <w:szCs w:val="20"/>
        </w:rPr>
      </w:pPr>
      <w:r>
        <w:rPr>
          <w:sz w:val="20"/>
          <w:szCs w:val="20"/>
        </w:rPr>
        <w:t>обучающийся отвечает на все дополнительные вопросы.</w:t>
      </w:r>
    </w:p>
    <w:p>
      <w:pPr>
        <w:pStyle w:val="LOnormal"/>
        <w:rPr>
          <w:sz w:val="20"/>
          <w:szCs w:val="20"/>
        </w:rPr>
      </w:pPr>
      <w:r>
        <w:rPr>
          <w:sz w:val="20"/>
          <w:szCs w:val="20"/>
        </w:rPr>
        <w:t>Оценка «хорошо» выставляется, если выполняются оба условия</w:t>
      </w:r>
    </w:p>
    <w:p>
      <w:pPr>
        <w:pStyle w:val="LOnormal"/>
        <w:numPr>
          <w:ilvl w:val="0"/>
          <w:numId w:val="2"/>
        </w:numPr>
        <w:spacing w:before="0" w:after="0"/>
        <w:contextualSpacing/>
        <w:rPr>
          <w:sz w:val="20"/>
          <w:szCs w:val="20"/>
        </w:rPr>
      </w:pPr>
      <w:r>
        <w:rPr>
          <w:sz w:val="20"/>
          <w:szCs w:val="20"/>
        </w:rPr>
        <w:t>обучающимся дан полный ответ на один из вопросов билета, по второму вопросу написаны все определения, основные формулы и графики (в случае наличия);</w:t>
      </w:r>
    </w:p>
    <w:p>
      <w:pPr>
        <w:pStyle w:val="LOnormal"/>
        <w:numPr>
          <w:ilvl w:val="0"/>
          <w:numId w:val="2"/>
        </w:numPr>
        <w:spacing w:before="0" w:after="0"/>
        <w:contextualSpacing/>
        <w:rPr>
          <w:sz w:val="20"/>
          <w:szCs w:val="20"/>
        </w:rPr>
      </w:pPr>
      <w:r>
        <w:rPr>
          <w:sz w:val="20"/>
          <w:szCs w:val="20"/>
        </w:rPr>
        <w:t>обучающийся отвечает более чем на 3/4 дополнительных вопросов.</w:t>
      </w:r>
    </w:p>
    <w:p>
      <w:pPr>
        <w:pStyle w:val="LOnormal"/>
        <w:rPr>
          <w:sz w:val="20"/>
          <w:szCs w:val="20"/>
        </w:rPr>
      </w:pPr>
      <w:r>
        <w:rPr>
          <w:sz w:val="20"/>
          <w:szCs w:val="20"/>
        </w:rPr>
        <w:t>Оценка «удовлетворительно» выставляется, если выполняются оба условия</w:t>
      </w:r>
    </w:p>
    <w:p>
      <w:pPr>
        <w:pStyle w:val="LOnormal"/>
        <w:numPr>
          <w:ilvl w:val="0"/>
          <w:numId w:val="3"/>
        </w:numPr>
        <w:spacing w:before="0" w:after="0"/>
        <w:contextualSpacing/>
        <w:rPr>
          <w:sz w:val="20"/>
          <w:szCs w:val="20"/>
        </w:rPr>
      </w:pPr>
      <w:r>
        <w:rPr>
          <w:sz w:val="20"/>
          <w:szCs w:val="20"/>
        </w:rPr>
        <w:t>по обоим вопросам написаны все основные определения, формулы и графики (в случае наличия);</w:t>
      </w:r>
    </w:p>
    <w:p>
      <w:pPr>
        <w:pStyle w:val="LOnormal"/>
        <w:numPr>
          <w:ilvl w:val="0"/>
          <w:numId w:val="3"/>
        </w:numPr>
        <w:spacing w:before="0" w:after="0"/>
        <w:contextualSpacing/>
        <w:rPr>
          <w:sz w:val="20"/>
          <w:szCs w:val="20"/>
        </w:rPr>
      </w:pPr>
      <w:r>
        <w:rPr>
          <w:sz w:val="20"/>
          <w:szCs w:val="20"/>
        </w:rPr>
        <w:t>обучающийся дает правильный ответ более чем на половину заданных дополнительных вопросов.</w:t>
      </w:r>
    </w:p>
    <w:p>
      <w:pPr>
        <w:pStyle w:val="LOnormal"/>
        <w:rPr/>
      </w:pPr>
      <w:r>
        <w:rPr>
          <w:rFonts w:cs="Times New Roman" w:ascii="Times New Roman" w:hAnsi="Times New Roman"/>
        </w:rPr>
        <w:t xml:space="preserve">Оценка «неудовлетворительно» выставляется, если не выполняются условия для получения оценок «отлично», «хорошо» и «удовлетворительно». </w:t>
      </w:r>
    </w:p>
    <w:p>
      <w:pPr>
        <w:pStyle w:val="Normal"/>
        <w:rPr>
          <w:rFonts w:ascii="Times New Roman" w:hAnsi="Times New Roman" w:cs="Times New Roman"/>
        </w:rPr>
      </w:pPr>
      <w:r>
        <w:rPr>
          <w:rFonts w:cs="Times New Roman" w:ascii="Times New Roman" w:hAnsi="Times New Roman"/>
        </w:rPr>
        <w:t xml:space="preserve">Знания курса оцениваются по пятибалльной шкале: </w:t>
      </w:r>
    </w:p>
    <w:p>
      <w:pPr>
        <w:pStyle w:val="Normal"/>
        <w:rPr>
          <w:rFonts w:ascii="Times New Roman" w:hAnsi="Times New Roman" w:cs="Times New Roman"/>
        </w:rPr>
      </w:pPr>
      <w:r>
        <w:rPr>
          <w:rFonts w:cs="Times New Roman" w:ascii="Times New Roman" w:hAnsi="Times New Roman"/>
        </w:rPr>
        <w:t>5 баллов - Ответ полный, без замечаний, дана интерпретация полученных результатов, проиллюстрировано практическими примерами, есть элементы творческого отношения к предмету.</w:t>
      </w:r>
    </w:p>
    <w:p>
      <w:pPr>
        <w:pStyle w:val="Normal"/>
        <w:rPr>
          <w:rFonts w:ascii="Times New Roman" w:hAnsi="Times New Roman" w:cs="Times New Roman"/>
        </w:rPr>
      </w:pPr>
      <w:r>
        <w:rPr>
          <w:rFonts w:cs="Times New Roman" w:ascii="Times New Roman" w:hAnsi="Times New Roman"/>
        </w:rPr>
        <w:t>4 балла - В ответе есть незначительные упущения, вывод основных соотношений дан недостаточно подробно, дана интерпретация полученных результатов, проиллюстрировано практическими примерами.</w:t>
      </w:r>
    </w:p>
    <w:p>
      <w:pPr>
        <w:pStyle w:val="Normal"/>
        <w:rPr>
          <w:rFonts w:ascii="Times New Roman" w:hAnsi="Times New Roman" w:cs="Times New Roman"/>
        </w:rPr>
      </w:pPr>
      <w:r>
        <w:rPr>
          <w:rFonts w:cs="Times New Roman" w:ascii="Times New Roman" w:hAnsi="Times New Roman"/>
        </w:rPr>
        <w:t>3 балла - В ответе есть упущения, не все основные соотношения написаны или в их выводе допущены ошибки, не полная интерпретация полученных результатов, проявлена несистематичность в знаниях.</w:t>
      </w:r>
    </w:p>
    <w:p>
      <w:pPr>
        <w:pStyle w:val="Normal"/>
        <w:rPr>
          <w:rFonts w:ascii="Times New Roman" w:hAnsi="Times New Roman" w:cs="Times New Roman"/>
        </w:rPr>
      </w:pPr>
      <w:r>
        <w:rPr>
          <w:rFonts w:cs="Times New Roman" w:ascii="Times New Roman" w:hAnsi="Times New Roman"/>
        </w:rPr>
        <w:t>2 балла - Продемонстрировано знание некоторых основных положений теории при существенных упущениях в деталях, слабое представление о практическом применении теории.</w:t>
      </w:r>
    </w:p>
    <w:p>
      <w:pPr>
        <w:pStyle w:val="Normal"/>
        <w:rPr>
          <w:rFonts w:ascii="Times New Roman" w:hAnsi="Times New Roman" w:cs="Times New Roman"/>
        </w:rPr>
      </w:pPr>
      <w:r>
        <w:rPr>
          <w:rFonts w:cs="Times New Roman" w:ascii="Times New Roman" w:hAnsi="Times New Roman"/>
        </w:rPr>
        <w:t>1 балл - Нет ответа на поставленный вопрос (основные соотношения отсутствуют или написаны неверно).</w:t>
      </w:r>
    </w:p>
    <w:p>
      <w:pPr>
        <w:pStyle w:val="Normal"/>
        <w:rPr>
          <w:rFonts w:ascii="Times New Roman" w:hAnsi="Times New Roman" w:cs="Times New Roman"/>
        </w:rPr>
      </w:pPr>
      <w:r>
        <w:rPr>
          <w:rFonts w:cs="Times New Roman" w:ascii="Times New Roman" w:hAnsi="Times New Roman"/>
        </w:rPr>
        <w:t>Экзамены проводятся в соответствии с расписанием экзаменационных сессий.</w:t>
        <w:tab/>
      </w:r>
    </w:p>
    <w:p>
      <w:pPr>
        <w:pStyle w:val="Normal"/>
        <w:rPr>
          <w:rFonts w:ascii="Times New Roman" w:hAnsi="Times New Roman" w:cs="Times New Roman"/>
        </w:rPr>
      </w:pPr>
      <w:r>
        <w:rPr>
          <w:rFonts w:cs="Times New Roman" w:ascii="Times New Roman" w:hAnsi="Times New Roman"/>
        </w:rPr>
        <w:t>Оценке отлично соответствует 5 баллов.</w:t>
      </w:r>
    </w:p>
    <w:p>
      <w:pPr>
        <w:pStyle w:val="Normal"/>
        <w:rPr>
          <w:rFonts w:ascii="Times New Roman" w:hAnsi="Times New Roman" w:cs="Times New Roman"/>
        </w:rPr>
      </w:pPr>
      <w:r>
        <w:rPr>
          <w:rFonts w:cs="Times New Roman" w:ascii="Times New Roman" w:hAnsi="Times New Roman"/>
        </w:rPr>
        <w:t xml:space="preserve">Оценке хорошо соответствует 4 балла. </w:t>
      </w:r>
    </w:p>
    <w:p>
      <w:pPr>
        <w:pStyle w:val="Normal"/>
        <w:rPr>
          <w:rFonts w:ascii="Times New Roman" w:hAnsi="Times New Roman" w:cs="Times New Roman"/>
        </w:rPr>
      </w:pPr>
      <w:r>
        <w:rPr>
          <w:rFonts w:cs="Times New Roman" w:ascii="Times New Roman" w:hAnsi="Times New Roman"/>
        </w:rPr>
        <w:t xml:space="preserve">Оценке удовлетворительно соответствует 3 балла. </w:t>
      </w:r>
    </w:p>
    <w:p>
      <w:pPr>
        <w:pStyle w:val="Normal"/>
        <w:rPr>
          <w:rFonts w:ascii="Times New Roman" w:hAnsi="Times New Roman" w:cs="Times New Roman"/>
        </w:rPr>
      </w:pPr>
      <w:r>
        <w:rPr>
          <w:rFonts w:cs="Times New Roman" w:ascii="Times New Roman" w:hAnsi="Times New Roman"/>
        </w:rPr>
        <w:t>Оценке неудовлетворительно соответствует 1 или 2 балла.</w:t>
      </w:r>
    </w:p>
    <w:p>
      <w:pPr>
        <w:pStyle w:val="Normal"/>
        <w:rPr/>
      </w:pPr>
      <w:r>
        <w:rPr/>
      </w:r>
    </w:p>
    <w:p>
      <w:pPr>
        <w:pStyle w:val="Normal"/>
        <w:rPr/>
      </w:pPr>
      <w:r>
        <w:rPr>
          <w:rFonts w:cs="Times New Roman" w:ascii="Times New Roman" w:hAnsi="Times New Roman"/>
          <w:b/>
        </w:rPr>
        <w:t>3.1.4</w:t>
        <w:tab/>
        <w:t>Методические материалы для проведения текущего контроля успеваемости и промежуточной аттестации (контрольно-измерительные материалы, оценочные средства)</w:t>
      </w:r>
    </w:p>
    <w:p>
      <w:pPr>
        <w:pStyle w:val="Normal"/>
        <w:rPr/>
      </w:pPr>
      <w:r>
        <w:rPr/>
        <w:t>Примерный перечень вопросов к устному экзамену по курсу:</w:t>
      </w:r>
    </w:p>
    <w:p>
      <w:pPr>
        <w:pStyle w:val="ListParagraph"/>
        <w:numPr>
          <w:ilvl w:val="0"/>
          <w:numId w:val="1"/>
        </w:numPr>
        <w:rPr>
          <w:rFonts w:ascii="Times New Roman" w:hAnsi="Times New Roman" w:cs="Times New Roman"/>
        </w:rPr>
      </w:pPr>
      <w:bookmarkStart w:id="1" w:name="MTToggleEnd"/>
      <w:bookmarkStart w:id="2" w:name="MTToggleStart"/>
      <w:bookmarkEnd w:id="1"/>
      <w:bookmarkEnd w:id="2"/>
      <w:r>
        <w:rPr>
          <w:rFonts w:cs="Times New Roman" w:ascii="Times New Roman" w:hAnsi="Times New Roman"/>
        </w:rPr>
        <w:t>Фазовые переходы 2-го рода.</w:t>
      </w:r>
    </w:p>
    <w:p>
      <w:pPr>
        <w:pStyle w:val="ListParagraph"/>
        <w:numPr>
          <w:ilvl w:val="0"/>
          <w:numId w:val="1"/>
        </w:numPr>
        <w:rPr>
          <w:rFonts w:ascii="Times New Roman" w:hAnsi="Times New Roman" w:cs="Times New Roman"/>
        </w:rPr>
      </w:pPr>
      <w:r>
        <w:rPr>
          <w:rFonts w:cs="Times New Roman" w:ascii="Times New Roman" w:hAnsi="Times New Roman"/>
        </w:rPr>
        <w:t xml:space="preserve">Теория среднего поля </w:t>
      </w:r>
    </w:p>
    <w:p>
      <w:pPr>
        <w:pStyle w:val="ListParagraph"/>
        <w:numPr>
          <w:ilvl w:val="0"/>
          <w:numId w:val="1"/>
        </w:numPr>
        <w:rPr>
          <w:rFonts w:ascii="Times New Roman" w:hAnsi="Times New Roman" w:cs="Times New Roman"/>
        </w:rPr>
      </w:pPr>
      <w:r>
        <w:rPr>
          <w:rFonts w:cs="Times New Roman" w:ascii="Times New Roman" w:hAnsi="Times New Roman"/>
        </w:rPr>
        <w:t xml:space="preserve">Гидродинамическое приближение. </w:t>
      </w:r>
    </w:p>
    <w:p>
      <w:pPr>
        <w:pStyle w:val="ListParagraph"/>
        <w:numPr>
          <w:ilvl w:val="0"/>
          <w:numId w:val="1"/>
        </w:numPr>
        <w:rPr>
          <w:rFonts w:ascii="Times New Roman" w:hAnsi="Times New Roman" w:cs="Times New Roman"/>
        </w:rPr>
      </w:pPr>
      <w:r>
        <w:rPr>
          <w:rFonts w:cs="Times New Roman" w:ascii="Times New Roman" w:hAnsi="Times New Roman"/>
        </w:rPr>
        <w:t xml:space="preserve">Критерий Гинзбурга </w:t>
      </w:r>
    </w:p>
    <w:p>
      <w:pPr>
        <w:pStyle w:val="ListParagraph"/>
        <w:numPr>
          <w:ilvl w:val="0"/>
          <w:numId w:val="1"/>
        </w:numPr>
        <w:rPr>
          <w:rFonts w:ascii="Times New Roman" w:hAnsi="Times New Roman" w:cs="Times New Roman"/>
        </w:rPr>
      </w:pPr>
      <w:r>
        <w:rPr>
          <w:rFonts w:cs="Times New Roman" w:ascii="Times New Roman" w:hAnsi="Times New Roman"/>
        </w:rPr>
        <w:t xml:space="preserve">Преобразование Каданова </w:t>
      </w:r>
    </w:p>
    <w:p>
      <w:pPr>
        <w:pStyle w:val="ListParagraph"/>
        <w:numPr>
          <w:ilvl w:val="0"/>
          <w:numId w:val="1"/>
        </w:numPr>
        <w:rPr>
          <w:rFonts w:ascii="Times New Roman" w:hAnsi="Times New Roman" w:cs="Times New Roman"/>
        </w:rPr>
      </w:pPr>
      <w:r>
        <w:rPr>
          <w:rFonts w:cs="Times New Roman" w:ascii="Times New Roman" w:hAnsi="Times New Roman"/>
        </w:rPr>
        <w:t xml:space="preserve">Гауссово приближение </w:t>
      </w:r>
    </w:p>
    <w:p>
      <w:pPr>
        <w:pStyle w:val="ListParagraph"/>
        <w:numPr>
          <w:ilvl w:val="0"/>
          <w:numId w:val="1"/>
        </w:numPr>
        <w:rPr>
          <w:rFonts w:ascii="Times New Roman" w:hAnsi="Times New Roman" w:cs="Times New Roman"/>
        </w:rPr>
      </w:pPr>
      <w:r>
        <w:rPr>
          <w:rFonts w:cs="Times New Roman" w:ascii="Times New Roman" w:hAnsi="Times New Roman"/>
        </w:rPr>
        <w:t>Вильсоновская ренормализационная группа</w:t>
      </w:r>
    </w:p>
    <w:p>
      <w:pPr>
        <w:pStyle w:val="ListParagraph"/>
        <w:numPr>
          <w:ilvl w:val="0"/>
          <w:numId w:val="1"/>
        </w:numPr>
        <w:rPr>
          <w:rFonts w:ascii="Times New Roman" w:hAnsi="Times New Roman" w:cs="Times New Roman"/>
        </w:rPr>
      </w:pPr>
      <w:r>
        <w:rPr>
          <w:rFonts w:cs="Times New Roman" w:ascii="Times New Roman" w:hAnsi="Times New Roman"/>
        </w:rPr>
        <w:t>Неподвижные точки, критические поверхности, критические индексы</w:t>
      </w:r>
    </w:p>
    <w:p>
      <w:pPr>
        <w:pStyle w:val="ListParagraph"/>
        <w:numPr>
          <w:ilvl w:val="0"/>
          <w:numId w:val="1"/>
        </w:numPr>
        <w:rPr>
          <w:rFonts w:ascii="Times New Roman" w:hAnsi="Times New Roman" w:cs="Times New Roman"/>
        </w:rPr>
      </w:pPr>
      <w:r>
        <w:rPr>
          <w:rFonts w:cs="Times New Roman" w:ascii="Times New Roman" w:hAnsi="Times New Roman"/>
        </w:rPr>
        <w:t xml:space="preserve">Гауссова неподвижная точка </w:t>
      </w:r>
    </w:p>
    <w:p>
      <w:pPr>
        <w:pStyle w:val="ListParagraph"/>
        <w:numPr>
          <w:ilvl w:val="0"/>
          <w:numId w:val="1"/>
        </w:numPr>
        <w:rPr>
          <w:rFonts w:ascii="Times New Roman" w:hAnsi="Times New Roman" w:cs="Times New Roman"/>
        </w:rPr>
      </w:pPr>
      <w:r>
        <w:rPr>
          <w:rFonts w:cs="Times New Roman" w:ascii="Times New Roman" w:hAnsi="Times New Roman"/>
        </w:rPr>
        <w:t>4-ε разложение теории φ4</w:t>
      </w:r>
    </w:p>
    <w:p>
      <w:pPr>
        <w:pStyle w:val="ListParagraph"/>
        <w:numPr>
          <w:ilvl w:val="0"/>
          <w:numId w:val="1"/>
        </w:numPr>
        <w:rPr>
          <w:rFonts w:ascii="Times New Roman" w:hAnsi="Times New Roman" w:cs="Times New Roman"/>
        </w:rPr>
      </w:pPr>
      <w:r>
        <w:rPr>
          <w:rFonts w:cs="Times New Roman" w:ascii="Times New Roman" w:hAnsi="Times New Roman"/>
        </w:rPr>
        <w:t>Квантово-полевая ренормализационная группа</w:t>
      </w:r>
    </w:p>
    <w:p>
      <w:pPr>
        <w:pStyle w:val="ListParagraph"/>
        <w:numPr>
          <w:ilvl w:val="0"/>
          <w:numId w:val="1"/>
        </w:numPr>
        <w:rPr>
          <w:rFonts w:ascii="Times New Roman" w:hAnsi="Times New Roman" w:cs="Times New Roman"/>
        </w:rPr>
      </w:pPr>
      <w:r>
        <w:rPr>
          <w:rFonts w:cs="Times New Roman" w:ascii="Times New Roman" w:hAnsi="Times New Roman"/>
        </w:rPr>
        <w:t xml:space="preserve">Связь вильсоновской и квантово-полевой ренормализационных групп </w:t>
      </w:r>
    </w:p>
    <w:p>
      <w:pPr>
        <w:pStyle w:val="ListParagraph"/>
        <w:numPr>
          <w:ilvl w:val="0"/>
          <w:numId w:val="1"/>
        </w:numPr>
        <w:rPr>
          <w:rFonts w:ascii="Times New Roman" w:hAnsi="Times New Roman" w:cs="Times New Roman"/>
        </w:rPr>
      </w:pPr>
      <w:r>
        <w:rPr>
          <w:rFonts w:cs="Times New Roman" w:ascii="Times New Roman" w:hAnsi="Times New Roman"/>
        </w:rPr>
        <w:t xml:space="preserve">Универсальность критического поведения. Составные операторы </w:t>
      </w:r>
    </w:p>
    <w:p>
      <w:pPr>
        <w:pStyle w:val="ListParagraph"/>
        <w:numPr>
          <w:ilvl w:val="0"/>
          <w:numId w:val="1"/>
        </w:numPr>
        <w:rPr>
          <w:rFonts w:ascii="Times New Roman" w:hAnsi="Times New Roman" w:cs="Times New Roman"/>
        </w:rPr>
      </w:pPr>
      <w:r>
        <w:rPr>
          <w:rFonts w:cs="Times New Roman" w:ascii="Times New Roman" w:hAnsi="Times New Roman"/>
        </w:rPr>
        <w:t>4-ε  и 1/n - разложения, сходимость  ε - рядов,</w:t>
      </w:r>
    </w:p>
    <w:p>
      <w:pPr>
        <w:pStyle w:val="ListParagraph"/>
        <w:numPr>
          <w:ilvl w:val="0"/>
          <w:numId w:val="1"/>
        </w:numPr>
        <w:rPr>
          <w:rFonts w:ascii="Times New Roman" w:hAnsi="Times New Roman" w:cs="Times New Roman"/>
        </w:rPr>
      </w:pPr>
      <w:r>
        <w:rPr>
          <w:rFonts w:cs="Times New Roman" w:ascii="Times New Roman" w:hAnsi="Times New Roman"/>
        </w:rPr>
        <w:t xml:space="preserve">Универсальные отношения и скейлинговые функции </w:t>
      </w:r>
    </w:p>
    <w:p>
      <w:pPr>
        <w:pStyle w:val="ListParagraph"/>
        <w:numPr>
          <w:ilvl w:val="0"/>
          <w:numId w:val="1"/>
        </w:numPr>
        <w:rPr>
          <w:rFonts w:ascii="Times New Roman" w:hAnsi="Times New Roman" w:cs="Times New Roman"/>
        </w:rPr>
      </w:pPr>
      <w:r>
        <w:rPr>
          <w:rFonts w:cs="Times New Roman" w:ascii="Times New Roman" w:hAnsi="Times New Roman"/>
        </w:rPr>
        <w:t xml:space="preserve">Сингулярности скейлинговых функций. Операторное разложение Вильсона </w:t>
      </w:r>
    </w:p>
    <w:p>
      <w:pPr>
        <w:pStyle w:val="ListParagraph"/>
        <w:numPr>
          <w:ilvl w:val="0"/>
          <w:numId w:val="1"/>
        </w:numPr>
        <w:rPr>
          <w:rFonts w:ascii="Times New Roman" w:hAnsi="Times New Roman" w:cs="Times New Roman"/>
        </w:rPr>
      </w:pPr>
      <w:r>
        <w:rPr>
          <w:rFonts w:cs="Times New Roman" w:ascii="Times New Roman" w:hAnsi="Times New Roman"/>
        </w:rPr>
        <w:t xml:space="preserve">Голдстоуновские сингулярности. Инфракрасная теория возмущений </w:t>
      </w:r>
    </w:p>
    <w:p>
      <w:pPr>
        <w:pStyle w:val="ListParagraph"/>
        <w:numPr>
          <w:ilvl w:val="0"/>
          <w:numId w:val="1"/>
        </w:numPr>
        <w:rPr>
          <w:rFonts w:ascii="Times New Roman" w:hAnsi="Times New Roman" w:cs="Times New Roman"/>
        </w:rPr>
      </w:pPr>
      <w:r>
        <w:rPr>
          <w:rFonts w:cs="Times New Roman" w:ascii="Times New Roman" w:hAnsi="Times New Roman"/>
        </w:rPr>
        <w:t>Стацфаза в 0-мерной теории поля, пересуммирование по Борелю.</w:t>
      </w:r>
    </w:p>
    <w:p>
      <w:pPr>
        <w:pStyle w:val="Normal"/>
        <w:rPr/>
      </w:pPr>
      <w:r>
        <w:rPr/>
      </w:r>
    </w:p>
    <w:p>
      <w:pPr>
        <w:pStyle w:val="Normal"/>
        <w:rPr/>
      </w:pPr>
      <w:r>
        <w:rPr>
          <w:rFonts w:cs="Times New Roman" w:ascii="Times New Roman" w:hAnsi="Times New Roman"/>
          <w:b/>
        </w:rPr>
        <w:t>3.1.5</w:t>
        <w:tab/>
        <w:t>Методические материалы для оценки обучающимися содержания и качества учебного процесса</w:t>
      </w:r>
    </w:p>
    <w:tbl>
      <w:tblPr>
        <w:tblW w:w="9087" w:type="dxa"/>
        <w:jc w:val="left"/>
        <w:tblInd w:w="93" w:type="dxa"/>
        <w:tblBorders/>
        <w:tblCellMar>
          <w:top w:w="0" w:type="dxa"/>
          <w:left w:w="108" w:type="dxa"/>
          <w:bottom w:w="0" w:type="dxa"/>
          <w:right w:w="108" w:type="dxa"/>
        </w:tblCellMar>
        <w:tblLook w:val="04a0" w:noVBand="1" w:noHBand="0" w:lastColumn="0" w:firstColumn="1" w:lastRow="0" w:firstRow="1"/>
      </w:tblPr>
      <w:tblGrid>
        <w:gridCol w:w="9087"/>
      </w:tblGrid>
      <w:tr>
        <w:trPr>
          <w:trHeight w:val="4200" w:hRule="atLeast"/>
        </w:trPr>
        <w:tc>
          <w:tcPr>
            <w:tcW w:w="9087" w:type="dxa"/>
            <w:tcBorders/>
            <w:shd w:fill="auto" w:val="clear"/>
          </w:tcPr>
          <w:p>
            <w:pPr>
              <w:pStyle w:val="Normal"/>
              <w:rPr>
                <w:color w:val="000000"/>
              </w:rPr>
            </w:pPr>
            <w:r>
              <w:rPr>
                <w:color w:val="000000"/>
              </w:rPr>
              <w:t xml:space="preserve">Анкета </w:t>
              <w:br/>
              <w:t>Просим вас заполнить анкету-отзыв по прочитанной дисциплине.</w:t>
              <w:br/>
              <w:t xml:space="preserve">Обобщенные данные анкет будут использованы для ее совершенствования. </w:t>
            </w:r>
          </w:p>
          <w:p>
            <w:pPr>
              <w:pStyle w:val="Normal"/>
              <w:rPr>
                <w:color w:val="000000"/>
              </w:rPr>
            </w:pPr>
            <w:r>
              <w:rPr>
                <w:color w:val="000000"/>
              </w:rPr>
              <w:t>По каждому вопросу проставьте соответствующие оценки по шкале от 1 до 10 баллов. В случае необходимости впишите свои комментарии.</w:t>
            </w:r>
          </w:p>
          <w:p>
            <w:pPr>
              <w:pStyle w:val="Normal"/>
              <w:spacing w:lineRule="auto" w:line="276"/>
              <w:rPr>
                <w:color w:val="000000"/>
              </w:rPr>
            </w:pPr>
            <w:r>
              <w:rPr>
                <w:color w:val="000000"/>
              </w:rPr>
              <w:br/>
              <w:t>1. Насколько вы удовлетворены содержанием дисциплины в целом? _____</w:t>
              <w:br/>
            </w:r>
          </w:p>
          <w:p>
            <w:pPr>
              <w:pStyle w:val="Normal"/>
              <w:spacing w:lineRule="auto" w:line="276"/>
              <w:rPr>
                <w:color w:val="000000"/>
              </w:rPr>
            </w:pPr>
            <w:r>
              <w:rPr>
                <w:color w:val="000000"/>
              </w:rPr>
              <w:t>Комментарий______________________________________________________________________________________________________________________________________________</w:t>
              <w:br/>
            </w:r>
          </w:p>
          <w:p>
            <w:pPr>
              <w:pStyle w:val="Normal"/>
              <w:spacing w:lineRule="auto" w:line="276"/>
              <w:rPr>
                <w:color w:val="000000"/>
              </w:rPr>
            </w:pPr>
            <w:r>
              <w:rPr>
                <w:color w:val="000000"/>
              </w:rPr>
              <w:t>2. Насколько вы удовлетворены общим стилем преподавания? __________</w:t>
              <w:br/>
            </w:r>
          </w:p>
          <w:p>
            <w:pPr>
              <w:pStyle w:val="Normal"/>
              <w:spacing w:lineRule="auto" w:line="276"/>
              <w:rPr>
                <w:color w:val="000000"/>
              </w:rPr>
            </w:pPr>
            <w:r>
              <w:rPr>
                <w:color w:val="000000"/>
              </w:rPr>
              <w:t>Комментарий______________________________________________________________________________________________________________________________________________</w:t>
              <w:br/>
            </w:r>
          </w:p>
          <w:p>
            <w:pPr>
              <w:pStyle w:val="Normal"/>
              <w:spacing w:lineRule="auto" w:line="276"/>
              <w:rPr>
                <w:color w:val="000000"/>
              </w:rPr>
            </w:pPr>
            <w:r>
              <w:rPr>
                <w:color w:val="000000"/>
              </w:rPr>
              <w:t>3. Как вы оцениваете качество подготовки предложенных методических материалов? ___</w:t>
              <w:br/>
            </w:r>
          </w:p>
          <w:p>
            <w:pPr>
              <w:pStyle w:val="Normal"/>
              <w:spacing w:lineRule="auto" w:line="276"/>
              <w:rPr>
                <w:color w:val="000000"/>
              </w:rPr>
            </w:pPr>
            <w:r>
              <w:rPr>
                <w:color w:val="000000"/>
              </w:rPr>
              <w:t>Комментарий______________________________________________________________________________________________________________________________________________</w:t>
            </w:r>
          </w:p>
          <w:p>
            <w:pPr>
              <w:pStyle w:val="Normal"/>
              <w:spacing w:lineRule="auto" w:line="276"/>
              <w:rPr>
                <w:color w:val="000000"/>
              </w:rPr>
            </w:pPr>
            <w:r>
              <w:rPr>
                <w:color w:val="000000"/>
              </w:rPr>
            </w:r>
          </w:p>
          <w:p>
            <w:pPr>
              <w:pStyle w:val="Normal"/>
              <w:spacing w:lineRule="auto" w:line="276"/>
              <w:rPr>
                <w:color w:val="000000"/>
              </w:rPr>
            </w:pPr>
            <w:r>
              <w:rPr>
                <w:color w:val="000000"/>
              </w:rPr>
              <w:t>4. Насколько вы удовлетворены использованием преподавателями активных интерактивных методов обучения? ______</w:t>
              <w:br/>
            </w:r>
          </w:p>
          <w:p>
            <w:pPr>
              <w:pStyle w:val="Normal"/>
              <w:spacing w:lineRule="auto" w:line="276"/>
              <w:rPr>
                <w:color w:val="000000"/>
              </w:rPr>
            </w:pPr>
            <w:r>
              <w:rPr>
                <w:color w:val="000000"/>
              </w:rPr>
              <w:t>Комментарий______________________________________________________________________________________________________________________________________________</w:t>
              <w:br/>
            </w:r>
          </w:p>
          <w:p>
            <w:pPr>
              <w:pStyle w:val="Normal"/>
              <w:spacing w:lineRule="auto" w:line="276"/>
              <w:rPr>
                <w:color w:val="000000"/>
              </w:rPr>
            </w:pPr>
            <w:r>
              <w:rPr>
                <w:color w:val="000000"/>
              </w:rPr>
              <w:t>5. Какой из разделов дисциплины вы считаете наиболее полезным, ценным с точки зрения дальнейшего обучения и/или применения в последующей практической деятельности?________</w:t>
              <w:br/>
            </w:r>
          </w:p>
          <w:p>
            <w:pPr>
              <w:pStyle w:val="Normal"/>
              <w:spacing w:lineRule="auto" w:line="276"/>
              <w:rPr>
                <w:color w:val="000000"/>
              </w:rPr>
            </w:pPr>
            <w:r>
              <w:rPr>
                <w:color w:val="000000"/>
              </w:rPr>
              <w:t>Комментарий______________________________________________________________________________________________________________________________________________</w:t>
              <w:br/>
            </w:r>
          </w:p>
          <w:p>
            <w:pPr>
              <w:pStyle w:val="Normal"/>
              <w:spacing w:lineRule="auto" w:line="276"/>
              <w:rPr>
                <w:color w:val="000000"/>
              </w:rPr>
            </w:pPr>
            <w:r>
              <w:rPr>
                <w:color w:val="000000"/>
              </w:rPr>
              <w:t>6. Что бы вы предложили изменить в методическом и содержательном плане для совершенствования преподавания данной дисциплины?___________</w:t>
            </w:r>
          </w:p>
          <w:p>
            <w:pPr>
              <w:pStyle w:val="Normal"/>
              <w:spacing w:lineRule="auto" w:line="276"/>
              <w:rPr>
                <w:color w:val="000000"/>
              </w:rPr>
            </w:pPr>
            <w:r>
              <w:rPr>
                <w:color w:val="000000"/>
              </w:rPr>
            </w:r>
          </w:p>
          <w:p>
            <w:pPr>
              <w:pStyle w:val="Normal"/>
              <w:spacing w:lineRule="auto" w:line="276"/>
              <w:rPr>
                <w:color w:val="000000"/>
              </w:rPr>
            </w:pPr>
            <w:r>
              <w:rPr>
                <w:color w:val="000000"/>
              </w:rPr>
              <w:t>Комментарий______________________________________________________________________________________________________________________________________________</w:t>
              <w:br/>
            </w:r>
          </w:p>
          <w:p>
            <w:pPr>
              <w:pStyle w:val="Normal"/>
              <w:rPr>
                <w:color w:val="000000"/>
              </w:rPr>
            </w:pPr>
            <w:r>
              <w:rPr>
                <w:color w:val="000000"/>
              </w:rPr>
              <w:t>СПАСИБО!</w:t>
            </w:r>
          </w:p>
          <w:p>
            <w:pPr>
              <w:pStyle w:val="Normal"/>
              <w:rPr>
                <w:color w:val="000000"/>
              </w:rPr>
            </w:pPr>
            <w:r>
              <w:rPr>
                <w:color w:val="000000"/>
              </w:rPr>
            </w:r>
          </w:p>
        </w:tc>
      </w:tr>
    </w:tbl>
    <w:p>
      <w:pPr>
        <w:pStyle w:val="Normal"/>
        <w:rPr/>
      </w:pPr>
      <w:r>
        <w:rPr/>
      </w:r>
    </w:p>
    <w:p>
      <w:pPr>
        <w:pStyle w:val="Normal"/>
        <w:rPr/>
      </w:pPr>
      <w:r>
        <w:rPr>
          <w:rFonts w:cs="Times New Roman" w:ascii="Times New Roman" w:hAnsi="Times New Roman"/>
          <w:b/>
        </w:rPr>
        <w:t>3.2.</w:t>
        <w:tab/>
        <w:t>Кадровое обеспечение</w:t>
      </w:r>
    </w:p>
    <w:p>
      <w:pPr>
        <w:pStyle w:val="Normal"/>
        <w:rPr/>
      </w:pPr>
      <w:r>
        <w:rPr>
          <w:rFonts w:cs="Times New Roman" w:ascii="Times New Roman" w:hAnsi="Times New Roman"/>
          <w:b/>
        </w:rPr>
        <w:t>3.2.1</w:t>
        <w:tab/>
        <w:t>Образование и (или) квалификация штатных преподавателей и иных лиц, допущенных к проведению учебных занятий</w:t>
      </w:r>
    </w:p>
    <w:p>
      <w:pPr>
        <w:pStyle w:val="LOnormal"/>
        <w:rPr>
          <w:sz w:val="20"/>
          <w:szCs w:val="20"/>
        </w:rPr>
      </w:pPr>
      <w:r>
        <w:rPr>
          <w:sz w:val="20"/>
          <w:szCs w:val="20"/>
        </w:rPr>
        <w:t xml:space="preserve">Преподаватель должен иметь степень кандидата или доктора физико-математических наук (либо: кандидата или доктора технических наук и т.п.; либо: высшее образование, соответствующее профилю преподаваемой дисциплины), а также желательно наличие учёного звания; требуется наличие публикаций по тематике данной дисциплины в периодических рецензируемых журналах, индексируемых библиографическими базами данных Web of Science и/или Scopus (либо: журналах, входящих в первый или второй квартиль согласно Web of Science и/или SCImago/Scopus). </w:t>
      </w:r>
    </w:p>
    <w:p>
      <w:pPr>
        <w:pStyle w:val="LOnormal"/>
        <w:rPr>
          <w:rFonts w:ascii="Times New Roman" w:hAnsi="Times New Roman" w:cs="Times New Roman"/>
          <w:b/>
          <w:b/>
        </w:rPr>
      </w:pPr>
      <w:r>
        <w:rPr>
          <w:rFonts w:cs="Times New Roman" w:ascii="Times New Roman" w:hAnsi="Times New Roman"/>
          <w:b/>
        </w:rPr>
      </w:r>
    </w:p>
    <w:p>
      <w:pPr>
        <w:pStyle w:val="Normal"/>
        <w:rPr/>
      </w:pPr>
      <w:r>
        <w:rPr>
          <w:rFonts w:cs="Times New Roman" w:ascii="Times New Roman" w:hAnsi="Times New Roman"/>
          <w:b/>
        </w:rPr>
        <w:t>3.2.2  Обеспечение учебно-вспомогательным и (или) иным персоналом</w:t>
      </w:r>
    </w:p>
    <w:p>
      <w:pPr>
        <w:pStyle w:val="Normal"/>
        <w:rPr/>
      </w:pPr>
      <w:r>
        <w:rPr>
          <w:rFonts w:cs="Times New Roman" w:ascii="Times New Roman" w:hAnsi="Times New Roman"/>
        </w:rPr>
        <w:t>не требуется</w:t>
      </w:r>
    </w:p>
    <w:p>
      <w:pPr>
        <w:pStyle w:val="Normal"/>
        <w:rPr/>
      </w:pPr>
      <w:r>
        <w:rPr>
          <w:rFonts w:cs="Times New Roman" w:ascii="Times New Roman" w:hAnsi="Times New Roman"/>
          <w:b/>
        </w:rPr>
        <w:t>3.3.</w:t>
        <w:tab/>
        <w:t>Материально-техническое обеспечение</w:t>
      </w:r>
    </w:p>
    <w:p>
      <w:pPr>
        <w:pStyle w:val="Normal"/>
        <w:rPr/>
      </w:pPr>
      <w:r>
        <w:rPr>
          <w:rFonts w:cs="Times New Roman" w:ascii="Times New Roman" w:hAnsi="Times New Roman"/>
          <w:b/>
        </w:rPr>
        <w:t>3.3.1</w:t>
        <w:tab/>
        <w:t>Характеристики аудиторий (помещений, мест) для проведения занятий</w:t>
      </w:r>
    </w:p>
    <w:p>
      <w:pPr>
        <w:pStyle w:val="LOnormal"/>
        <w:rPr/>
      </w:pPr>
      <w:r>
        <w:rPr>
          <w:rFonts w:cs="Times New Roman" w:ascii="Times New Roman" w:hAnsi="Times New Roman"/>
        </w:rPr>
        <w:t>Стандартно оборудованные лекционные аудитории.</w:t>
      </w:r>
    </w:p>
    <w:p>
      <w:pPr>
        <w:pStyle w:val="Normal"/>
        <w:rPr/>
      </w:pPr>
      <w:r>
        <w:rPr>
          <w:rFonts w:cs="Times New Roman" w:ascii="Times New Roman" w:hAnsi="Times New Roman"/>
          <w:b/>
        </w:rPr>
        <w:t>3.3.2</w:t>
        <w:tab/>
        <w:t>Характеристики аудиторного оборудования, в том числе неспециализированного компьютерного оборудования и программного обеспечения общего пользования</w:t>
      </w:r>
    </w:p>
    <w:p>
      <w:pPr>
        <w:pStyle w:val="Normal"/>
        <w:rPr/>
      </w:pPr>
      <w:r>
        <w:rPr>
          <w:rFonts w:cs="Times New Roman" w:ascii="Times New Roman" w:hAnsi="Times New Roman"/>
        </w:rPr>
        <w:t>доска, мел</w:t>
      </w:r>
    </w:p>
    <w:p>
      <w:pPr>
        <w:pStyle w:val="Normal"/>
        <w:rPr/>
      </w:pPr>
      <w:r>
        <w:rPr>
          <w:rFonts w:cs="Times New Roman" w:ascii="Times New Roman" w:hAnsi="Times New Roman"/>
          <w:b/>
        </w:rPr>
        <w:t>3.3.3</w:t>
        <w:tab/>
        <w:t>Характеристики специализированного оборудования</w:t>
      </w:r>
    </w:p>
    <w:p>
      <w:pPr>
        <w:pStyle w:val="Normal"/>
        <w:rPr/>
      </w:pPr>
      <w:r>
        <w:rPr>
          <w:rFonts w:cs="Times New Roman" w:ascii="Times New Roman" w:hAnsi="Times New Roman"/>
        </w:rPr>
        <w:t>нет</w:t>
      </w:r>
    </w:p>
    <w:p>
      <w:pPr>
        <w:pStyle w:val="Normal"/>
        <w:rPr/>
      </w:pPr>
      <w:r>
        <w:rPr>
          <w:rFonts w:cs="Times New Roman" w:ascii="Times New Roman" w:hAnsi="Times New Roman"/>
          <w:b/>
        </w:rPr>
        <w:t>3.3.4</w:t>
        <w:tab/>
        <w:t>Характеристики специализированного программного обеспечения</w:t>
      </w:r>
    </w:p>
    <w:p>
      <w:pPr>
        <w:pStyle w:val="Normal"/>
        <w:rPr/>
      </w:pPr>
      <w:r>
        <w:rPr>
          <w:rFonts w:cs="Times New Roman" w:ascii="Times New Roman" w:hAnsi="Times New Roman"/>
        </w:rPr>
        <w:t>нет</w:t>
      </w:r>
    </w:p>
    <w:p>
      <w:pPr>
        <w:pStyle w:val="Normal"/>
        <w:rPr/>
      </w:pPr>
      <w:r>
        <w:rPr>
          <w:rFonts w:cs="Times New Roman" w:ascii="Times New Roman" w:hAnsi="Times New Roman"/>
          <w:b/>
        </w:rPr>
        <w:t>3.3.5</w:t>
        <w:tab/>
        <w:t>Перечень и объёмы требуемых расходных материалов</w:t>
      </w:r>
    </w:p>
    <w:p>
      <w:pPr>
        <w:pStyle w:val="Normal"/>
        <w:rPr/>
      </w:pPr>
      <w:r>
        <w:rPr>
          <w:rFonts w:cs="Times New Roman" w:ascii="Times New Roman" w:hAnsi="Times New Roman"/>
        </w:rPr>
        <w:t>1 коробка мела</w:t>
      </w:r>
    </w:p>
    <w:p>
      <w:pPr>
        <w:pStyle w:val="Normal"/>
        <w:rPr/>
      </w:pPr>
      <w:r>
        <w:rPr>
          <w:rFonts w:cs="Times New Roman" w:ascii="Times New Roman" w:hAnsi="Times New Roman"/>
          <w:b/>
        </w:rPr>
        <w:t>3.4.</w:t>
        <w:tab/>
        <w:t>Информационное обеспечение</w:t>
      </w:r>
    </w:p>
    <w:p>
      <w:pPr>
        <w:pStyle w:val="Normal"/>
        <w:rPr/>
      </w:pPr>
      <w:r>
        <w:rPr>
          <w:rFonts w:cs="Times New Roman" w:ascii="Times New Roman" w:hAnsi="Times New Roman"/>
          <w:b/>
        </w:rPr>
        <w:t>3.4.1</w:t>
        <w:tab/>
        <w:t>Список обязательной литературы</w:t>
      </w:r>
    </w:p>
    <w:p>
      <w:pPr>
        <w:pStyle w:val="Normal"/>
        <w:rPr/>
      </w:pPr>
      <w:r>
        <w:rPr>
          <w:rFonts w:cs="Times New Roman" w:ascii="Times New Roman" w:hAnsi="Times New Roman"/>
        </w:rPr>
        <w:t>1. Ма Ш. Современная теория критических явлений. М. 1980.</w:t>
        <w:br/>
        <w:t>2. Паташинский А.З., Покровский В.Л. Флуктуационная теория фазовых</w:t>
        <w:br/>
        <w:t>переходов. М. 1982.</w:t>
        <w:br/>
        <w:t>3. Васильев А.Н. Функциональные методы в квантовой теории поля и</w:t>
        <w:br/>
        <w:t>статистике. Л. 1976.</w:t>
        <w:br/>
        <w:t>4. Васильев А.Н. Квантовополевая ренормгруппа в теории критического поведения и стохастической динамике. С.П-б 1998</w:t>
      </w:r>
    </w:p>
    <w:p>
      <w:pPr>
        <w:pStyle w:val="Normal"/>
        <w:rPr/>
      </w:pPr>
      <w:r>
        <w:rPr>
          <w:rFonts w:cs="Times New Roman" w:ascii="Times New Roman" w:hAnsi="Times New Roman"/>
          <w:b/>
        </w:rPr>
        <w:t>3.4.2</w:t>
        <w:tab/>
        <w:t>Список дополнительной литературы</w:t>
      </w:r>
    </w:p>
    <w:p>
      <w:pPr>
        <w:pStyle w:val="Normal"/>
        <w:rPr/>
      </w:pPr>
      <w:r>
        <w:rPr>
          <w:rFonts w:cs="Times New Roman" w:ascii="Times New Roman" w:hAnsi="Times New Roman"/>
        </w:rPr>
        <w:t xml:space="preserve">1. Brezin E., Le-Guillou J.C., Zinn-Justin J.  </w:t>
      </w:r>
      <w:r>
        <w:rPr>
          <w:rFonts w:cs="Times New Roman" w:ascii="Times New Roman" w:hAnsi="Times New Roman"/>
          <w:lang w:val="en-US"/>
        </w:rPr>
        <w:t>Phase Transitions and</w:t>
        <w:br/>
        <w:t xml:space="preserve">Critical Phenomena. </w:t>
      </w:r>
      <w:r>
        <w:rPr>
          <w:rFonts w:cs="Times New Roman" w:ascii="Times New Roman" w:hAnsi="Times New Roman"/>
        </w:rPr>
        <w:t>N.Y. 1976, v. 6.</w:t>
        <w:br/>
        <w:t>2. Коллинз Дж. Перенормировка. М. 1988.</w:t>
        <w:br/>
        <w:t>3. Налимов М.Ю. ТМФ т. 80, N 2, 1989.</w:t>
      </w:r>
    </w:p>
    <w:p>
      <w:pPr>
        <w:pStyle w:val="Normal"/>
        <w:rPr/>
      </w:pPr>
      <w:r>
        <w:rPr>
          <w:rFonts w:cs="Times New Roman" w:ascii="Times New Roman" w:hAnsi="Times New Roman"/>
          <w:b/>
        </w:rPr>
        <w:t>3.4.3</w:t>
        <w:tab/>
        <w:t>Перечень иных информационных источников</w:t>
      </w:r>
    </w:p>
    <w:p>
      <w:pPr>
        <w:pStyle w:val="Normal"/>
        <w:rPr/>
      </w:pPr>
      <w:r>
        <w:rPr/>
      </w:r>
    </w:p>
    <w:p>
      <w:pPr>
        <w:pStyle w:val="Normal"/>
        <w:rPr/>
      </w:pPr>
      <w:r>
        <w:rPr>
          <w:rFonts w:cs="Times New Roman" w:ascii="Times New Roman" w:hAnsi="Times New Roman"/>
          <w:b/>
        </w:rPr>
        <w:t>Раздел 4. Разработчики программы</w:t>
      </w:r>
    </w:p>
    <w:p>
      <w:pPr>
        <w:pStyle w:val="LOnormal"/>
        <w:rPr>
          <w:b w:val="false"/>
          <w:b w:val="false"/>
          <w:bCs w:val="false"/>
        </w:rPr>
      </w:pPr>
      <w:r>
        <w:rPr>
          <w:rFonts w:cs="Times New Roman" w:ascii="Times New Roman" w:hAnsi="Times New Roman"/>
          <w:b w:val="false"/>
          <w:bCs w:val="false"/>
        </w:rPr>
        <w:t>Налимов Михаил Юрьевич, д.ф.-м.н., профессор, профессор кафедры статистической физики, m.nalimov@spbu.ru</w:t>
      </w:r>
    </w:p>
    <w:p>
      <w:pPr>
        <w:pStyle w:val="LO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lvl w:ilvl="0">
      <w:start w:val="1"/>
      <w:numFmt w:val="decimal"/>
      <w:lvlText w:val="%1."/>
      <w:lvlJc w:val="left"/>
      <w:pPr>
        <w:ind w:left="1440" w:hanging="360"/>
      </w:pPr>
      <w:rPr>
        <w:sz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sz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7f1d"/>
    <w:pPr>
      <w:widowControl/>
      <w:bidi w:val="0"/>
      <w:spacing w:lineRule="auto" w:line="240" w:before="0" w:after="0"/>
      <w:jc w:val="left"/>
    </w:pPr>
    <w:rPr>
      <w:rFonts w:ascii="Calibri" w:hAnsi="Calibri" w:eastAsia="Calibri" w:cs="" w:asciiTheme="minorHAnsi" w:cstheme="minorBidi" w:eastAsiaTheme="minorHAnsi" w:hAnsiTheme="minorHAnsi"/>
      <w:color w:val="00000A"/>
      <w:sz w:val="24"/>
      <w:szCs w:val="24"/>
      <w:lang w:val="ru-RU" w:eastAsia="en-US" w:bidi="ar-SA"/>
    </w:rPr>
  </w:style>
  <w:style w:type="character" w:styleId="DefaultParagraphFont" w:default="1">
    <w:name w:val="Default Paragraph Font"/>
    <w:uiPriority w:val="1"/>
    <w:semiHidden/>
    <w:unhideWhenUsed/>
    <w:qFormat/>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46">
    <w:name w:val="ListLabel 46"/>
    <w:qFormat/>
    <w:rPr>
      <w:sz w:val="20"/>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sz w:val="20"/>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sz w:val="20"/>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sz w:val="20"/>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paragraph" w:styleId="Style14">
    <w:name w:val="Заголовок"/>
    <w:basedOn w:val="Normal"/>
    <w:next w:val="Style15"/>
    <w:qFormat/>
    <w:pPr>
      <w:keepNext/>
      <w:spacing w:before="240" w:after="120"/>
    </w:pPr>
    <w:rPr>
      <w:rFonts w:ascii="Liberation Sans" w:hAnsi="Liberation Sans" w:eastAsia="Droid Sans Fallback"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ListParagraph">
    <w:name w:val="List Paragraph"/>
    <w:basedOn w:val="Normal"/>
    <w:uiPriority w:val="34"/>
    <w:qFormat/>
    <w:rsid w:val="001f7f1d"/>
    <w:pPr>
      <w:spacing w:before="0" w:after="0"/>
      <w:ind w:left="720" w:hanging="0"/>
      <w:contextualSpacing/>
    </w:pPr>
    <w:rPr/>
  </w:style>
  <w:style w:type="paragraph" w:styleId="LOnormal">
    <w:name w:val="LO-normal"/>
    <w:qFormat/>
    <w:pPr>
      <w:widowControl/>
      <w:bidi w:val="0"/>
      <w:jc w:val="left"/>
    </w:pPr>
    <w:rPr>
      <w:rFonts w:ascii="Calibri" w:hAnsi="Calibri" w:eastAsia="Calibri" w:cs="" w:asciiTheme="minorHAnsi" w:cstheme="minorBidi" w:eastAsiaTheme="minorHAnsi" w:hAnsiTheme="minorHAnsi"/>
      <w:color w:val="00000A"/>
      <w:sz w:val="24"/>
      <w:szCs w:val="22"/>
      <w:lang w:val="ru-RU" w:eastAsia="en-US" w:bidi="ar-SA"/>
    </w:rPr>
  </w:style>
  <w:style w:type="paragraph" w:styleId="LOnormal1">
    <w:name w:val="LO-normal1"/>
    <w:qFormat/>
    <w:pPr>
      <w:widowControl/>
      <w:bidi w:val="0"/>
      <w:jc w:val="left"/>
    </w:pPr>
    <w:rPr>
      <w:rFonts w:ascii="Calibri" w:hAnsi="Calibri" w:eastAsia="Calibri" w:cs="" w:asciiTheme="minorHAnsi" w:cstheme="minorBidi" w:eastAsiaTheme="minorHAnsi" w:hAnsiTheme="minorHAnsi"/>
      <w:color w:val="00000A"/>
      <w:sz w:val="24"/>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LibreOffice/5.2.7.2$Linux_X86_64 LibreOffice_project/20m0$Build-2</Application>
  <Pages>9</Pages>
  <Words>1480</Words>
  <Characters>11661</Characters>
  <CharactersWithSpaces>13017</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2018-11-15T13:14:00Z</dcterms:created>
  <dc:creator>Неуймина Ольга Борисовна</dc:creator>
  <dc:description/>
  <dc:language>en-US</dc:language>
  <cp:lastModifiedBy/>
  <dcterms:modified xsi:type="dcterms:W3CDTF">2019-10-27T23:11:39Z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